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DD70" w14:textId="77777777" w:rsidR="00B62529" w:rsidRDefault="007C4B2C" w:rsidP="00B6252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湖州师范</w:t>
      </w:r>
      <w:r w:rsidR="00B62529">
        <w:rPr>
          <w:rFonts w:ascii="宋体" w:hAnsi="宋体" w:hint="eastAsia"/>
          <w:b/>
          <w:sz w:val="36"/>
          <w:szCs w:val="36"/>
        </w:rPr>
        <w:t>学院优秀基层教学组织评选指标体系</w:t>
      </w:r>
    </w:p>
    <w:tbl>
      <w:tblPr>
        <w:tblW w:w="13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559"/>
        <w:gridCol w:w="6957"/>
        <w:gridCol w:w="3107"/>
        <w:gridCol w:w="712"/>
      </w:tblGrid>
      <w:tr w:rsidR="002715E9" w14:paraId="46208535" w14:textId="77777777" w:rsidTr="00AB3E79">
        <w:trPr>
          <w:trHeight w:val="145"/>
          <w:jc w:val="center"/>
        </w:trPr>
        <w:tc>
          <w:tcPr>
            <w:tcW w:w="1498" w:type="dxa"/>
            <w:vAlign w:val="center"/>
          </w:tcPr>
          <w:p w14:paraId="290A1351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一级指标</w:t>
            </w:r>
          </w:p>
          <w:p w14:paraId="0293C732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（分值）</w:t>
            </w:r>
          </w:p>
        </w:tc>
        <w:tc>
          <w:tcPr>
            <w:tcW w:w="1559" w:type="dxa"/>
            <w:vAlign w:val="center"/>
          </w:tcPr>
          <w:p w14:paraId="7A4D888D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二级指标</w:t>
            </w:r>
          </w:p>
          <w:p w14:paraId="0B7C7CB1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（分值）</w:t>
            </w:r>
          </w:p>
        </w:tc>
        <w:tc>
          <w:tcPr>
            <w:tcW w:w="6957" w:type="dxa"/>
            <w:vAlign w:val="center"/>
          </w:tcPr>
          <w:p w14:paraId="41C85942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评选标准</w:t>
            </w:r>
          </w:p>
        </w:tc>
        <w:tc>
          <w:tcPr>
            <w:tcW w:w="3107" w:type="dxa"/>
            <w:vAlign w:val="center"/>
          </w:tcPr>
          <w:p w14:paraId="3E151357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评分说明</w:t>
            </w:r>
          </w:p>
        </w:tc>
        <w:tc>
          <w:tcPr>
            <w:tcW w:w="712" w:type="dxa"/>
            <w:vAlign w:val="center"/>
          </w:tcPr>
          <w:p w14:paraId="4993CCB1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得分</w:t>
            </w:r>
          </w:p>
        </w:tc>
      </w:tr>
      <w:tr w:rsidR="002715E9" w14:paraId="6E71736B" w14:textId="77777777" w:rsidTr="00AB3E79">
        <w:trPr>
          <w:trHeight w:val="145"/>
          <w:jc w:val="center"/>
        </w:trPr>
        <w:tc>
          <w:tcPr>
            <w:tcW w:w="1498" w:type="dxa"/>
            <w:vMerge w:val="restart"/>
            <w:vAlign w:val="center"/>
          </w:tcPr>
          <w:p w14:paraId="68A31319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师德师风</w:t>
            </w:r>
          </w:p>
          <w:p w14:paraId="5320A5E9" w14:textId="77777777" w:rsidR="002715E9" w:rsidRDefault="002715E9" w:rsidP="00C058D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（10）</w:t>
            </w:r>
          </w:p>
        </w:tc>
        <w:tc>
          <w:tcPr>
            <w:tcW w:w="1559" w:type="dxa"/>
            <w:vAlign w:val="center"/>
          </w:tcPr>
          <w:p w14:paraId="2689B0D7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政治思想</w:t>
            </w:r>
          </w:p>
          <w:p w14:paraId="0B51EFBE" w14:textId="77777777" w:rsidR="002715E9" w:rsidRDefault="002715E9" w:rsidP="00C058D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6957" w:type="dxa"/>
            <w:vAlign w:val="center"/>
          </w:tcPr>
          <w:p w14:paraId="6166F203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91186C">
              <w:rPr>
                <w:rFonts w:ascii="宋体" w:eastAsia="宋体" w:hAnsi="宋体" w:cs="Times New Roman"/>
                <w:szCs w:val="21"/>
              </w:rPr>
              <w:t>全面贯彻落实全国高校思想政治工作会议</w:t>
            </w:r>
            <w:r w:rsidRPr="0091186C">
              <w:rPr>
                <w:rFonts w:ascii="宋体" w:eastAsia="宋体" w:hAnsi="宋体" w:cs="Times New Roman" w:hint="eastAsia"/>
                <w:szCs w:val="21"/>
              </w:rPr>
              <w:t>、新时代全国高等学校本科教育工作会议</w:t>
            </w:r>
            <w:r w:rsidRPr="0091186C">
              <w:rPr>
                <w:rFonts w:ascii="宋体" w:eastAsia="宋体" w:hAnsi="宋体" w:cs="Times New Roman"/>
                <w:szCs w:val="21"/>
              </w:rPr>
              <w:t>精神，以理想信念教育为核心，以社会主义核心价值观为引领，以师德师风建设规范为准则，全面加强教师思想政治工作和师德师风建设。</w:t>
            </w:r>
          </w:p>
          <w:p w14:paraId="455F3A73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91186C">
              <w:rPr>
                <w:rFonts w:ascii="宋体" w:eastAsia="宋体" w:hAnsi="宋体" w:cs="Times New Roman" w:hint="eastAsia"/>
                <w:szCs w:val="21"/>
              </w:rPr>
              <w:t>认真学习、贯彻执行党和国家的教育方针以及学校的有关政策、规章制度。</w:t>
            </w:r>
          </w:p>
          <w:p w14:paraId="7152340D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Pr="0091186C">
              <w:rPr>
                <w:rFonts w:ascii="宋体" w:eastAsia="宋体" w:hAnsi="宋体" w:cs="Times New Roman" w:hint="eastAsia"/>
                <w:szCs w:val="21"/>
              </w:rPr>
              <w:t>重视现代教育教学思想的学习、研究，积极转变教育观念。</w:t>
            </w:r>
          </w:p>
        </w:tc>
        <w:tc>
          <w:tcPr>
            <w:tcW w:w="3107" w:type="dxa"/>
            <w:vAlign w:val="center"/>
          </w:tcPr>
          <w:p w14:paraId="79A3D499" w14:textId="77777777" w:rsidR="002715E9" w:rsidRDefault="002715E9" w:rsidP="009766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基层教学组织成员有校级及以上师德、</w:t>
            </w:r>
            <w:r w:rsidRPr="00C62D54">
              <w:rPr>
                <w:rFonts w:ascii="宋体" w:hAnsi="宋体" w:hint="eastAsia"/>
                <w:szCs w:val="21"/>
              </w:rPr>
              <w:t>育人</w:t>
            </w:r>
            <w:r>
              <w:rPr>
                <w:rFonts w:ascii="宋体" w:hAnsi="宋体" w:hint="eastAsia"/>
                <w:szCs w:val="21"/>
              </w:rPr>
              <w:t>等荣誉称号者，酌情加分</w:t>
            </w:r>
          </w:p>
        </w:tc>
        <w:tc>
          <w:tcPr>
            <w:tcW w:w="712" w:type="dxa"/>
          </w:tcPr>
          <w:p w14:paraId="1D1FF7C8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715E9" w14:paraId="11E86E66" w14:textId="77777777" w:rsidTr="00AB3E79">
        <w:trPr>
          <w:trHeight w:val="145"/>
          <w:jc w:val="center"/>
        </w:trPr>
        <w:tc>
          <w:tcPr>
            <w:tcW w:w="1498" w:type="dxa"/>
            <w:vMerge/>
            <w:vAlign w:val="center"/>
          </w:tcPr>
          <w:p w14:paraId="1165BFD1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7C76CB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师德修养</w:t>
            </w:r>
          </w:p>
          <w:p w14:paraId="4CE5F042" w14:textId="77777777" w:rsidR="002715E9" w:rsidRDefault="002715E9" w:rsidP="00C058D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6957" w:type="dxa"/>
            <w:vAlign w:val="center"/>
          </w:tcPr>
          <w:p w14:paraId="2C3EFBC1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  <w:r w:rsidRPr="0091186C">
              <w:rPr>
                <w:rFonts w:ascii="宋体" w:eastAsia="宋体" w:hAnsi="宋体" w:cs="Times New Roman" w:hint="eastAsia"/>
                <w:szCs w:val="21"/>
              </w:rPr>
              <w:t>注重师德教风建设，全员严格遵守《新时代高校教师职业行为十项准则》，未发生有损教师职业声誉的行为，有着较高的政治素质和师德修养，教书育人，为人师表。</w:t>
            </w:r>
          </w:p>
        </w:tc>
        <w:tc>
          <w:tcPr>
            <w:tcW w:w="3107" w:type="dxa"/>
            <w:vAlign w:val="center"/>
          </w:tcPr>
          <w:p w14:paraId="074CE48C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</w:tcPr>
          <w:p w14:paraId="2BE882A3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715E9" w14:paraId="0C95C623" w14:textId="77777777" w:rsidTr="00AB3E79">
        <w:trPr>
          <w:trHeight w:val="145"/>
          <w:jc w:val="center"/>
        </w:trPr>
        <w:tc>
          <w:tcPr>
            <w:tcW w:w="1498" w:type="dxa"/>
            <w:vMerge w:val="restart"/>
            <w:vAlign w:val="center"/>
          </w:tcPr>
          <w:p w14:paraId="1CE007F6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队伍建设</w:t>
            </w:r>
          </w:p>
          <w:p w14:paraId="599E3817" w14:textId="77777777" w:rsidR="002715E9" w:rsidRDefault="002715E9" w:rsidP="007D48E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（10）</w:t>
            </w:r>
          </w:p>
        </w:tc>
        <w:tc>
          <w:tcPr>
            <w:tcW w:w="1559" w:type="dxa"/>
            <w:vAlign w:val="center"/>
          </w:tcPr>
          <w:p w14:paraId="25DAAE63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师资结构</w:t>
            </w:r>
          </w:p>
          <w:p w14:paraId="5160D23F" w14:textId="77777777" w:rsidR="002715E9" w:rsidRDefault="002715E9" w:rsidP="007D48E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6957" w:type="dxa"/>
            <w:vAlign w:val="center"/>
          </w:tcPr>
          <w:p w14:paraId="0A6EA344" w14:textId="77777777" w:rsidR="002715E9" w:rsidRDefault="002715E9" w:rsidP="004E7A22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</w:t>
            </w:r>
            <w:r w:rsidRPr="0091186C">
              <w:rPr>
                <w:rFonts w:ascii="宋体" w:eastAsia="宋体" w:hAnsi="宋体" w:cs="Times New Roman" w:hint="eastAsia"/>
                <w:szCs w:val="21"/>
              </w:rPr>
              <w:t>基层教学组织人员总体稳定，梯队结构合理；高级职称教师和具有研究生学历的教师比例高于全校平均水平。</w:t>
            </w:r>
          </w:p>
          <w:p w14:paraId="517A1C27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</w:t>
            </w:r>
            <w:r w:rsidRPr="0091186C">
              <w:rPr>
                <w:rFonts w:ascii="宋体" w:eastAsia="宋体" w:hAnsi="宋体" w:cs="Times New Roman" w:hint="eastAsia"/>
                <w:szCs w:val="21"/>
              </w:rPr>
              <w:t>基层教学组织负责人有良好的师德师风，热爱本科教学，具有副高及以上职称；每年至少承担1门本科课程教学，教学效果好，教学工作成绩突出；具有开展课程建设和教学研究工作的丰富经验，有一定的组织协调能力和奉献精神。</w:t>
            </w:r>
          </w:p>
        </w:tc>
        <w:tc>
          <w:tcPr>
            <w:tcW w:w="3107" w:type="dxa"/>
            <w:vAlign w:val="center"/>
          </w:tcPr>
          <w:p w14:paraId="5496E3B3" w14:textId="77777777" w:rsidR="002715E9" w:rsidRDefault="002715E9" w:rsidP="00DC503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基层教学组织有教学和学术水平较高的学科带头人，酌情加分</w:t>
            </w:r>
          </w:p>
        </w:tc>
        <w:tc>
          <w:tcPr>
            <w:tcW w:w="712" w:type="dxa"/>
          </w:tcPr>
          <w:p w14:paraId="3BAA3A92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715E9" w14:paraId="32709FDC" w14:textId="77777777" w:rsidTr="00AB3E79">
        <w:trPr>
          <w:trHeight w:val="145"/>
          <w:jc w:val="center"/>
        </w:trPr>
        <w:tc>
          <w:tcPr>
            <w:tcW w:w="1498" w:type="dxa"/>
            <w:vMerge/>
            <w:vAlign w:val="center"/>
          </w:tcPr>
          <w:p w14:paraId="68DEF10C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BD24C60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教师培养</w:t>
            </w:r>
          </w:p>
          <w:p w14:paraId="5DC8D1BF" w14:textId="77777777" w:rsidR="002715E9" w:rsidRDefault="002715E9" w:rsidP="007D48E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6957" w:type="dxa"/>
            <w:vAlign w:val="center"/>
          </w:tcPr>
          <w:p w14:paraId="7C23622D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  <w:r w:rsidRPr="0091186C">
              <w:rPr>
                <w:rFonts w:ascii="宋体" w:eastAsia="宋体" w:hAnsi="宋体" w:cs="Times New Roman" w:hint="eastAsia"/>
                <w:szCs w:val="21"/>
              </w:rPr>
              <w:t>制定有教师培养计划，严把新教师开课关，对青年教师实施教学指导，每年制定并落实推荐或组织教师赴国内外高校、相关单位进修培训、访学考察、提升教学能力的方案规划。</w:t>
            </w:r>
          </w:p>
        </w:tc>
        <w:tc>
          <w:tcPr>
            <w:tcW w:w="3107" w:type="dxa"/>
            <w:vAlign w:val="center"/>
          </w:tcPr>
          <w:p w14:paraId="747A57B9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</w:tcPr>
          <w:p w14:paraId="14844C52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715E9" w14:paraId="100BD69B" w14:textId="77777777" w:rsidTr="00AB3E79">
        <w:trPr>
          <w:trHeight w:val="145"/>
          <w:jc w:val="center"/>
        </w:trPr>
        <w:tc>
          <w:tcPr>
            <w:tcW w:w="1498" w:type="dxa"/>
            <w:vMerge w:val="restart"/>
            <w:vAlign w:val="center"/>
          </w:tcPr>
          <w:p w14:paraId="25B18BFF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教学规范</w:t>
            </w:r>
          </w:p>
          <w:p w14:paraId="27547DA5" w14:textId="77777777" w:rsidR="002715E9" w:rsidRDefault="002715E9" w:rsidP="00C058D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（30）</w:t>
            </w:r>
          </w:p>
        </w:tc>
        <w:tc>
          <w:tcPr>
            <w:tcW w:w="1559" w:type="dxa"/>
            <w:vAlign w:val="center"/>
          </w:tcPr>
          <w:p w14:paraId="6F64EBC5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制度及执行</w:t>
            </w:r>
          </w:p>
          <w:p w14:paraId="0DB5D3B0" w14:textId="77777777" w:rsidR="002715E9" w:rsidRDefault="002715E9" w:rsidP="00C058D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（5分）</w:t>
            </w:r>
          </w:p>
        </w:tc>
        <w:tc>
          <w:tcPr>
            <w:tcW w:w="6957" w:type="dxa"/>
            <w:vAlign w:val="center"/>
          </w:tcPr>
          <w:p w14:paraId="1386C8CD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  <w:r w:rsidRPr="00526B44">
              <w:rPr>
                <w:rFonts w:ascii="宋体" w:eastAsia="宋体" w:hAnsi="宋体" w:cs="Times New Roman" w:hint="eastAsia"/>
                <w:szCs w:val="21"/>
              </w:rPr>
              <w:t>制定有较为完善的议事决策、教学过程管理、教学研讨活动、教学改革研究、青年教师培养、备课听课评议、教学质量督导和考核评议等基本管理制度，执行严格。</w:t>
            </w:r>
          </w:p>
        </w:tc>
        <w:tc>
          <w:tcPr>
            <w:tcW w:w="3107" w:type="dxa"/>
            <w:vAlign w:val="center"/>
          </w:tcPr>
          <w:p w14:paraId="34D22D5A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制度较完善但执行不力者，酌情扣分</w:t>
            </w:r>
          </w:p>
        </w:tc>
        <w:tc>
          <w:tcPr>
            <w:tcW w:w="712" w:type="dxa"/>
          </w:tcPr>
          <w:p w14:paraId="7E22971B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715E9" w14:paraId="697677E2" w14:textId="77777777" w:rsidTr="00AB3E79">
        <w:trPr>
          <w:trHeight w:val="145"/>
          <w:jc w:val="center"/>
        </w:trPr>
        <w:tc>
          <w:tcPr>
            <w:tcW w:w="1498" w:type="dxa"/>
            <w:vMerge/>
            <w:vAlign w:val="center"/>
          </w:tcPr>
          <w:p w14:paraId="3134AC16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CBA8F2C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组织教学</w:t>
            </w:r>
          </w:p>
          <w:p w14:paraId="2C137A41" w14:textId="77777777" w:rsidR="002715E9" w:rsidRDefault="002715E9" w:rsidP="006E57C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（10分）</w:t>
            </w:r>
          </w:p>
        </w:tc>
        <w:tc>
          <w:tcPr>
            <w:tcW w:w="6957" w:type="dxa"/>
            <w:vAlign w:val="center"/>
          </w:tcPr>
          <w:p w14:paraId="0245DF57" w14:textId="77777777" w:rsidR="002715E9" w:rsidRDefault="002715E9" w:rsidP="004E7A22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</w:t>
            </w:r>
            <w:r w:rsidRPr="00526B44">
              <w:rPr>
                <w:rFonts w:ascii="宋体" w:eastAsia="宋体" w:hAnsi="宋体" w:cs="Times New Roman" w:hint="eastAsia"/>
                <w:szCs w:val="21"/>
              </w:rPr>
              <w:t>严格执行专业人才培养方案，认真组织落实备课、授课、课程设计、实验实习、辅导答疑、作业及考试考查、毕业设计（论文）等各项教学任务。</w:t>
            </w:r>
            <w:r w:rsidRPr="00526B44">
              <w:rPr>
                <w:rFonts w:ascii="宋体" w:eastAsia="宋体" w:hAnsi="宋体" w:cs="Times New Roman" w:hint="eastAsia"/>
                <w:szCs w:val="21"/>
              </w:rPr>
              <w:lastRenderedPageBreak/>
              <w:t>课程教学质量较高，课堂（实践）教学规范、教学纪律严格，严格执行课程进程计划，考试管理严格规范，近3年每学期人均调停课不超过2次、无重大教学事故。</w:t>
            </w:r>
          </w:p>
          <w:p w14:paraId="4D95CA45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</w:t>
            </w:r>
            <w:r w:rsidRPr="00526B44">
              <w:rPr>
                <w:rFonts w:ascii="宋体" w:eastAsia="宋体" w:hAnsi="宋体" w:cs="Times New Roman" w:hint="eastAsia"/>
                <w:szCs w:val="21"/>
              </w:rPr>
              <w:t>严格落实教授为本科生上课基本制度，近3年教授为本科生上课率达到100%。</w:t>
            </w:r>
          </w:p>
        </w:tc>
        <w:tc>
          <w:tcPr>
            <w:tcW w:w="3107" w:type="dxa"/>
            <w:vAlign w:val="center"/>
          </w:tcPr>
          <w:p w14:paraId="067DA5B8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基层教学组织活动内容空泛，走形式，对教学建设无明显作用，</w:t>
            </w:r>
            <w:r>
              <w:rPr>
                <w:rFonts w:ascii="宋体" w:hAnsi="宋体" w:hint="eastAsia"/>
                <w:szCs w:val="21"/>
              </w:rPr>
              <w:lastRenderedPageBreak/>
              <w:t>酌情扣分</w:t>
            </w:r>
          </w:p>
        </w:tc>
        <w:tc>
          <w:tcPr>
            <w:tcW w:w="712" w:type="dxa"/>
          </w:tcPr>
          <w:p w14:paraId="1D4B367F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715E9" w14:paraId="6A721E84" w14:textId="77777777" w:rsidTr="00AB3E79">
        <w:trPr>
          <w:trHeight w:val="145"/>
          <w:jc w:val="center"/>
        </w:trPr>
        <w:tc>
          <w:tcPr>
            <w:tcW w:w="1498" w:type="dxa"/>
            <w:vMerge/>
            <w:vAlign w:val="center"/>
          </w:tcPr>
          <w:p w14:paraId="00E1F977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2BEDF8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教学档案</w:t>
            </w:r>
          </w:p>
          <w:p w14:paraId="48553596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（10分）</w:t>
            </w:r>
          </w:p>
        </w:tc>
        <w:tc>
          <w:tcPr>
            <w:tcW w:w="6957" w:type="dxa"/>
            <w:vAlign w:val="center"/>
          </w:tcPr>
          <w:p w14:paraId="07F58F7E" w14:textId="77777777" w:rsidR="002715E9" w:rsidRPr="00526B44" w:rsidRDefault="002715E9" w:rsidP="00B8431E">
            <w:pPr>
              <w:spacing w:line="300" w:lineRule="exact"/>
              <w:rPr>
                <w:rFonts w:ascii="宋体" w:hAnsi="宋体"/>
                <w:szCs w:val="21"/>
              </w:rPr>
            </w:pPr>
            <w:r w:rsidRPr="00526B44">
              <w:rPr>
                <w:rFonts w:ascii="宋体" w:eastAsia="宋体" w:hAnsi="宋体" w:cs="Times New Roman" w:hint="eastAsia"/>
                <w:szCs w:val="21"/>
              </w:rPr>
              <w:t>教学档案资料（包括课程教学大纲、教案、课表、教学任务书、教学日历、考试安排、教学参考资料、实验实习实</w:t>
            </w:r>
            <w:proofErr w:type="gramStart"/>
            <w:r w:rsidRPr="00526B44">
              <w:rPr>
                <w:rFonts w:ascii="宋体" w:eastAsia="宋体" w:hAnsi="宋体" w:cs="Times New Roman" w:hint="eastAsia"/>
                <w:szCs w:val="21"/>
              </w:rPr>
              <w:t>训指导</w:t>
            </w:r>
            <w:proofErr w:type="gramEnd"/>
            <w:r w:rsidRPr="00526B44">
              <w:rPr>
                <w:rFonts w:ascii="宋体" w:eastAsia="宋体" w:hAnsi="宋体" w:cs="Times New Roman" w:hint="eastAsia"/>
                <w:szCs w:val="21"/>
              </w:rPr>
              <w:t>书、试题库、教学实习计划、网络学习材料等）齐备，教学大纲及时修订、课程内容及时更新、教案编写规范。</w:t>
            </w:r>
          </w:p>
        </w:tc>
        <w:tc>
          <w:tcPr>
            <w:tcW w:w="3107" w:type="dxa"/>
            <w:vAlign w:val="center"/>
          </w:tcPr>
          <w:p w14:paraId="728E79A3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无课程建设规划或缺少课程教学大纲及教学大纲不符合规定者，酌情扣分；缺少授课计划的课程1门及其以上，或未按计划组织教学者，酌情扣分；缺少课程教案1门及其以上，不得分。</w:t>
            </w:r>
          </w:p>
        </w:tc>
        <w:tc>
          <w:tcPr>
            <w:tcW w:w="712" w:type="dxa"/>
          </w:tcPr>
          <w:p w14:paraId="5EDD4A24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715E9" w14:paraId="03FFC826" w14:textId="77777777" w:rsidTr="00AB3E79">
        <w:trPr>
          <w:trHeight w:val="145"/>
          <w:jc w:val="center"/>
        </w:trPr>
        <w:tc>
          <w:tcPr>
            <w:tcW w:w="1498" w:type="dxa"/>
            <w:vMerge/>
            <w:vAlign w:val="center"/>
          </w:tcPr>
          <w:p w14:paraId="3709AD2F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45A7E3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教学评价</w:t>
            </w:r>
          </w:p>
          <w:p w14:paraId="504671B3" w14:textId="77777777" w:rsidR="002715E9" w:rsidRDefault="002715E9" w:rsidP="00C058D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（5分）</w:t>
            </w:r>
          </w:p>
        </w:tc>
        <w:tc>
          <w:tcPr>
            <w:tcW w:w="6957" w:type="dxa"/>
            <w:vAlign w:val="center"/>
          </w:tcPr>
          <w:p w14:paraId="3984CFBF" w14:textId="77777777" w:rsidR="002715E9" w:rsidRPr="00526B44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  <w:r w:rsidRPr="00526B44">
              <w:rPr>
                <w:rFonts w:ascii="宋体" w:eastAsia="宋体" w:hAnsi="宋体" w:cs="Times New Roman" w:hint="eastAsia"/>
                <w:szCs w:val="21"/>
              </w:rPr>
              <w:t>基层教学组织建有教学评价和质量反馈机制，开展同行评议和学生评教。</w:t>
            </w:r>
          </w:p>
        </w:tc>
        <w:tc>
          <w:tcPr>
            <w:tcW w:w="3107" w:type="dxa"/>
            <w:vAlign w:val="center"/>
          </w:tcPr>
          <w:p w14:paraId="3722A58F" w14:textId="77777777" w:rsidR="002715E9" w:rsidRDefault="002715E9" w:rsidP="0010699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学生评教全校前30%得4分，后30%得0分，其余得2分</w:t>
            </w:r>
          </w:p>
        </w:tc>
        <w:tc>
          <w:tcPr>
            <w:tcW w:w="712" w:type="dxa"/>
          </w:tcPr>
          <w:p w14:paraId="47362A41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715E9" w14:paraId="4A0820E5" w14:textId="77777777" w:rsidTr="00AB3E79">
        <w:trPr>
          <w:trHeight w:val="1080"/>
          <w:jc w:val="center"/>
        </w:trPr>
        <w:tc>
          <w:tcPr>
            <w:tcW w:w="1498" w:type="dxa"/>
            <w:vMerge w:val="restart"/>
            <w:vAlign w:val="center"/>
          </w:tcPr>
          <w:p w14:paraId="06AE06B1" w14:textId="77777777" w:rsidR="002715E9" w:rsidRDefault="002715E9" w:rsidP="00A105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教学改革（35）</w:t>
            </w:r>
          </w:p>
        </w:tc>
        <w:tc>
          <w:tcPr>
            <w:tcW w:w="1559" w:type="dxa"/>
            <w:vAlign w:val="center"/>
          </w:tcPr>
          <w:p w14:paraId="5D436035" w14:textId="77777777" w:rsidR="002715E9" w:rsidRDefault="002715E9" w:rsidP="00A105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专业建设（8分）</w:t>
            </w:r>
          </w:p>
        </w:tc>
        <w:tc>
          <w:tcPr>
            <w:tcW w:w="6957" w:type="dxa"/>
            <w:vAlign w:val="center"/>
          </w:tcPr>
          <w:p w14:paraId="7CCEBC06" w14:textId="77777777" w:rsidR="002715E9" w:rsidRDefault="002715E9" w:rsidP="00384026">
            <w:pPr>
              <w:spacing w:line="300" w:lineRule="exact"/>
              <w:rPr>
                <w:rFonts w:ascii="宋体" w:hAnsi="宋体"/>
                <w:szCs w:val="21"/>
              </w:rPr>
            </w:pPr>
            <w:r w:rsidRPr="006B60C2">
              <w:rPr>
                <w:rFonts w:ascii="宋体" w:eastAsia="宋体" w:hAnsi="宋体" w:cs="Times New Roman" w:hint="eastAsia"/>
                <w:szCs w:val="21"/>
              </w:rPr>
              <w:t>参与制订专业建设规划、人才培养方案、新专业论证、专业评估、专业认证等工作，参与落实专业综合改革试点、</w:t>
            </w:r>
            <w:proofErr w:type="gramStart"/>
            <w:r>
              <w:rPr>
                <w:rFonts w:ascii="宋体" w:eastAsia="宋体" w:hAnsi="宋体" w:cs="Times New Roman"/>
                <w:szCs w:val="21"/>
              </w:rPr>
              <w:t>”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四新</w:t>
            </w:r>
            <w:proofErr w:type="gramStart"/>
            <w:r>
              <w:rPr>
                <w:rFonts w:ascii="宋体" w:eastAsia="宋体" w:hAnsi="宋体" w:cs="Times New Roman"/>
                <w:szCs w:val="21"/>
              </w:rPr>
              <w:t>”</w:t>
            </w:r>
            <w:proofErr w:type="gramEnd"/>
            <w:r w:rsidRPr="006B60C2">
              <w:rPr>
                <w:rFonts w:ascii="宋体" w:eastAsia="宋体" w:hAnsi="宋体" w:cs="Times New Roman" w:hint="eastAsia"/>
                <w:szCs w:val="21"/>
              </w:rPr>
              <w:t>人才培养计划等专业建设任务。</w:t>
            </w:r>
          </w:p>
        </w:tc>
        <w:tc>
          <w:tcPr>
            <w:tcW w:w="3107" w:type="dxa"/>
            <w:vAlign w:val="center"/>
          </w:tcPr>
          <w:p w14:paraId="22102C2A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专业认证通过、新上专业验收通过、</w:t>
            </w:r>
            <w:proofErr w:type="gramStart"/>
            <w:r>
              <w:rPr>
                <w:rFonts w:ascii="宋体" w:hAnsi="宋体" w:hint="eastAsia"/>
                <w:szCs w:val="21"/>
              </w:rPr>
              <w:t>获批各类</w:t>
            </w:r>
            <w:proofErr w:type="gramEnd"/>
            <w:r>
              <w:rPr>
                <w:rFonts w:ascii="宋体" w:hAnsi="宋体" w:hint="eastAsia"/>
                <w:szCs w:val="21"/>
              </w:rPr>
              <w:t>省级及以上专业试点者，酌情加分</w:t>
            </w:r>
          </w:p>
        </w:tc>
        <w:tc>
          <w:tcPr>
            <w:tcW w:w="712" w:type="dxa"/>
          </w:tcPr>
          <w:p w14:paraId="617B1601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715E9" w14:paraId="6EF9EC99" w14:textId="77777777" w:rsidTr="00AB3E79">
        <w:trPr>
          <w:trHeight w:val="840"/>
          <w:jc w:val="center"/>
        </w:trPr>
        <w:tc>
          <w:tcPr>
            <w:tcW w:w="1498" w:type="dxa"/>
            <w:vMerge/>
            <w:vAlign w:val="center"/>
          </w:tcPr>
          <w:p w14:paraId="34E2C6B0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ED0B13" w14:textId="77777777" w:rsidR="002715E9" w:rsidRDefault="002715E9" w:rsidP="00A105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课程与教材建设（7分）</w:t>
            </w:r>
          </w:p>
        </w:tc>
        <w:tc>
          <w:tcPr>
            <w:tcW w:w="6957" w:type="dxa"/>
            <w:vAlign w:val="center"/>
          </w:tcPr>
          <w:p w14:paraId="72CEE07E" w14:textId="77777777" w:rsidR="002715E9" w:rsidRPr="006B60C2" w:rsidRDefault="002715E9" w:rsidP="00384026">
            <w:pPr>
              <w:spacing w:line="300" w:lineRule="exact"/>
              <w:rPr>
                <w:rFonts w:ascii="宋体" w:hAnsi="宋体"/>
                <w:szCs w:val="21"/>
              </w:rPr>
            </w:pPr>
            <w:r w:rsidRPr="006B60C2">
              <w:rPr>
                <w:rFonts w:ascii="宋体" w:eastAsia="宋体" w:hAnsi="宋体" w:cs="Times New Roman" w:hint="eastAsia"/>
                <w:szCs w:val="21"/>
              </w:rPr>
              <w:t>开展</w:t>
            </w:r>
            <w:r>
              <w:rPr>
                <w:rFonts w:ascii="宋体" w:eastAsia="宋体" w:hAnsi="宋体" w:cs="Times New Roman" w:hint="eastAsia"/>
                <w:szCs w:val="21"/>
              </w:rPr>
              <w:t>线上、线上线下混合等课程建设，虚拟仿真实验项目，</w:t>
            </w:r>
            <w:r w:rsidRPr="006B60C2">
              <w:rPr>
                <w:rFonts w:ascii="宋体" w:eastAsia="宋体" w:hAnsi="宋体" w:cs="Times New Roman" w:hint="eastAsia"/>
                <w:szCs w:val="21"/>
              </w:rPr>
              <w:t>规划教材建设</w:t>
            </w:r>
            <w:r>
              <w:rPr>
                <w:rFonts w:ascii="宋体" w:eastAsia="宋体" w:hAnsi="宋体" w:cs="Times New Roman" w:hint="eastAsia"/>
                <w:szCs w:val="21"/>
              </w:rPr>
              <w:t>、新形态教材建设</w:t>
            </w:r>
            <w:r w:rsidRPr="006B60C2">
              <w:rPr>
                <w:rFonts w:ascii="宋体" w:eastAsia="宋体" w:hAnsi="宋体" w:cs="Times New Roman" w:hint="eastAsia"/>
                <w:szCs w:val="21"/>
              </w:rPr>
              <w:t>，获批有校级及以上的上述课程、教材。</w:t>
            </w:r>
          </w:p>
        </w:tc>
        <w:tc>
          <w:tcPr>
            <w:tcW w:w="3107" w:type="dxa"/>
            <w:vAlign w:val="center"/>
          </w:tcPr>
          <w:p w14:paraId="05874713" w14:textId="77777777" w:rsidR="002715E9" w:rsidRDefault="002715E9" w:rsidP="00F3031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校级0.5分</w:t>
            </w:r>
            <w:r>
              <w:rPr>
                <w:rFonts w:ascii="宋体" w:eastAsia="宋体" w:hAnsi="宋体" w:cs="Times New Roman" w:hint="eastAsia"/>
                <w:szCs w:val="21"/>
              </w:rPr>
              <w:t>/项</w:t>
            </w:r>
            <w:r>
              <w:rPr>
                <w:rFonts w:ascii="宋体" w:hAnsi="宋体" w:hint="eastAsia"/>
                <w:szCs w:val="21"/>
              </w:rPr>
              <w:t>，省级2分</w:t>
            </w:r>
            <w:r>
              <w:rPr>
                <w:rFonts w:ascii="宋体" w:eastAsia="宋体" w:hAnsi="宋体" w:cs="Times New Roman" w:hint="eastAsia"/>
                <w:szCs w:val="21"/>
              </w:rPr>
              <w:t>/项</w:t>
            </w:r>
            <w:r>
              <w:rPr>
                <w:rFonts w:ascii="宋体" w:hAnsi="宋体" w:hint="eastAsia"/>
                <w:szCs w:val="21"/>
              </w:rPr>
              <w:t>，国家级7分</w:t>
            </w:r>
            <w:r>
              <w:rPr>
                <w:rFonts w:ascii="宋体" w:eastAsia="宋体" w:hAnsi="宋体" w:cs="Times New Roman" w:hint="eastAsia"/>
                <w:szCs w:val="21"/>
              </w:rPr>
              <w:t>/项</w:t>
            </w:r>
            <w:r>
              <w:rPr>
                <w:rFonts w:ascii="宋体" w:hAnsi="宋体" w:hint="eastAsia"/>
                <w:szCs w:val="21"/>
              </w:rPr>
              <w:t>，满分7分</w:t>
            </w:r>
          </w:p>
        </w:tc>
        <w:tc>
          <w:tcPr>
            <w:tcW w:w="712" w:type="dxa"/>
          </w:tcPr>
          <w:p w14:paraId="31BE5CC6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715E9" w14:paraId="6BD00741" w14:textId="77777777" w:rsidTr="00AB3E79">
        <w:trPr>
          <w:trHeight w:val="840"/>
          <w:jc w:val="center"/>
        </w:trPr>
        <w:tc>
          <w:tcPr>
            <w:tcW w:w="1498" w:type="dxa"/>
            <w:vMerge/>
            <w:vAlign w:val="center"/>
          </w:tcPr>
          <w:p w14:paraId="04F68D2A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92472C" w14:textId="77777777" w:rsidR="002715E9" w:rsidRDefault="002715E9" w:rsidP="00BD740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本科教学质量</w:t>
            </w:r>
          </w:p>
          <w:p w14:paraId="63C11E53" w14:textId="77777777" w:rsidR="002715E9" w:rsidRDefault="002715E9" w:rsidP="00BD740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工程项目</w:t>
            </w:r>
          </w:p>
          <w:p w14:paraId="02B550F7" w14:textId="77777777" w:rsidR="002715E9" w:rsidRDefault="002715E9" w:rsidP="00BD740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（10）</w:t>
            </w:r>
          </w:p>
        </w:tc>
        <w:tc>
          <w:tcPr>
            <w:tcW w:w="6957" w:type="dxa"/>
            <w:vAlign w:val="center"/>
          </w:tcPr>
          <w:p w14:paraId="00EFC783" w14:textId="77777777" w:rsidR="002715E9" w:rsidRDefault="002715E9" w:rsidP="00BD7403">
            <w:pPr>
              <w:spacing w:line="3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0C2">
              <w:rPr>
                <w:rFonts w:ascii="宋体" w:eastAsia="宋体" w:hAnsi="宋体" w:cs="Times New Roman" w:hint="eastAsia"/>
                <w:szCs w:val="21"/>
              </w:rPr>
              <w:t>积极组织教师参与教学改革与研究，近3年校级以上教改项目参与教师占比达到60%，近3年至少获1项省级教研立项、省级及以上教学成果奖或本科教学改革工程项目。</w:t>
            </w:r>
          </w:p>
        </w:tc>
        <w:tc>
          <w:tcPr>
            <w:tcW w:w="3107" w:type="dxa"/>
            <w:vAlign w:val="center"/>
          </w:tcPr>
          <w:p w14:paraId="09C58D6A" w14:textId="77777777" w:rsidR="002715E9" w:rsidRDefault="002715E9" w:rsidP="00E10F0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教研立项，校级0.5分</w:t>
            </w:r>
            <w:r>
              <w:rPr>
                <w:rFonts w:ascii="宋体" w:eastAsia="宋体" w:hAnsi="宋体" w:cs="Times New Roman" w:hint="eastAsia"/>
                <w:szCs w:val="21"/>
              </w:rPr>
              <w:t>/项</w:t>
            </w:r>
            <w:r>
              <w:rPr>
                <w:rFonts w:ascii="宋体" w:hAnsi="宋体" w:hint="eastAsia"/>
                <w:szCs w:val="21"/>
              </w:rPr>
              <w:t>，省级2分</w:t>
            </w:r>
            <w:r>
              <w:rPr>
                <w:rFonts w:ascii="宋体" w:eastAsia="宋体" w:hAnsi="宋体" w:cs="Times New Roman" w:hint="eastAsia"/>
                <w:szCs w:val="21"/>
              </w:rPr>
              <w:t>/项</w:t>
            </w:r>
            <w:r>
              <w:rPr>
                <w:rFonts w:ascii="宋体" w:hAnsi="宋体" w:hint="eastAsia"/>
                <w:szCs w:val="21"/>
              </w:rPr>
              <w:t>，国家级10分</w:t>
            </w:r>
            <w:r>
              <w:rPr>
                <w:rFonts w:ascii="宋体" w:eastAsia="宋体" w:hAnsi="宋体" w:cs="Times New Roman" w:hint="eastAsia"/>
                <w:szCs w:val="21"/>
              </w:rPr>
              <w:t>/项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6B60C2">
              <w:rPr>
                <w:rFonts w:ascii="宋体" w:eastAsia="宋体" w:hAnsi="宋体" w:cs="Times New Roman" w:hint="eastAsia"/>
                <w:szCs w:val="21"/>
              </w:rPr>
              <w:t>教学成果奖</w:t>
            </w:r>
            <w:r>
              <w:rPr>
                <w:rFonts w:ascii="宋体" w:eastAsia="宋体" w:hAnsi="宋体" w:cs="Times New Roman" w:hint="eastAsia"/>
                <w:szCs w:val="21"/>
              </w:rPr>
              <w:t>，省级一等奖及以上10分/项，省级二等奖6分/项，校级一等奖4分/项，二等奖2分/项；</w:t>
            </w:r>
            <w:r w:rsidRPr="006B60C2">
              <w:rPr>
                <w:rFonts w:ascii="宋体" w:eastAsia="宋体" w:hAnsi="宋体" w:cs="Times New Roman" w:hint="eastAsia"/>
                <w:szCs w:val="21"/>
              </w:rPr>
              <w:t>本科教学改革工程项目</w:t>
            </w:r>
            <w:r>
              <w:rPr>
                <w:rFonts w:ascii="宋体" w:eastAsia="宋体" w:hAnsi="宋体" w:cs="Times New Roman" w:hint="eastAsia"/>
                <w:szCs w:val="21"/>
              </w:rPr>
              <w:t>，省级6分/项，国家级10分/项；</w:t>
            </w:r>
            <w:r>
              <w:rPr>
                <w:rFonts w:ascii="宋体" w:hAnsi="宋体" w:hint="eastAsia"/>
                <w:szCs w:val="21"/>
              </w:rPr>
              <w:t>满分10分</w:t>
            </w:r>
          </w:p>
        </w:tc>
        <w:tc>
          <w:tcPr>
            <w:tcW w:w="712" w:type="dxa"/>
          </w:tcPr>
          <w:p w14:paraId="7ACED50B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715E9" w14:paraId="526A6683" w14:textId="77777777" w:rsidTr="00AB3E79">
        <w:trPr>
          <w:trHeight w:val="989"/>
          <w:jc w:val="center"/>
        </w:trPr>
        <w:tc>
          <w:tcPr>
            <w:tcW w:w="1498" w:type="dxa"/>
            <w:vMerge/>
            <w:vAlign w:val="center"/>
          </w:tcPr>
          <w:p w14:paraId="26B32933" w14:textId="77777777" w:rsidR="002715E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404240" w14:textId="77777777" w:rsidR="002715E9" w:rsidRDefault="002715E9" w:rsidP="009251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教研教改</w:t>
            </w:r>
          </w:p>
          <w:p w14:paraId="363A57FC" w14:textId="77777777" w:rsidR="002715E9" w:rsidRDefault="002715E9" w:rsidP="009251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（10）</w:t>
            </w:r>
          </w:p>
        </w:tc>
        <w:tc>
          <w:tcPr>
            <w:tcW w:w="6957" w:type="dxa"/>
            <w:vAlign w:val="center"/>
          </w:tcPr>
          <w:p w14:paraId="774E2401" w14:textId="77777777" w:rsidR="002715E9" w:rsidRDefault="002715E9" w:rsidP="004E7A22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</w:t>
            </w:r>
            <w:r w:rsidRPr="006B60C2">
              <w:rPr>
                <w:rFonts w:ascii="宋体" w:eastAsia="宋体" w:hAnsi="宋体" w:cs="Times New Roman" w:hint="eastAsia"/>
                <w:szCs w:val="21"/>
              </w:rPr>
              <w:t>定期开展教育思想观念学习讨论，组织教师学习教育理论提高素养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0BC822D1" w14:textId="77777777" w:rsidR="002715E9" w:rsidRDefault="002715E9" w:rsidP="004E7A22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</w:t>
            </w:r>
            <w:r w:rsidRPr="006B60C2">
              <w:rPr>
                <w:rFonts w:ascii="宋体" w:eastAsia="宋体" w:hAnsi="宋体" w:cs="Times New Roman" w:hint="eastAsia"/>
                <w:szCs w:val="21"/>
              </w:rPr>
              <w:t xml:space="preserve"> 每2周至</w:t>
            </w:r>
            <w:proofErr w:type="gramStart"/>
            <w:r w:rsidRPr="006B60C2">
              <w:rPr>
                <w:rFonts w:ascii="宋体" w:eastAsia="宋体" w:hAnsi="宋体" w:cs="Times New Roman" w:hint="eastAsia"/>
                <w:szCs w:val="21"/>
              </w:rPr>
              <w:t>少开展</w:t>
            </w:r>
            <w:proofErr w:type="gramEnd"/>
            <w:r w:rsidRPr="006B60C2">
              <w:rPr>
                <w:rFonts w:ascii="宋体" w:eastAsia="宋体" w:hAnsi="宋体" w:cs="Times New Roman" w:hint="eastAsia"/>
                <w:szCs w:val="21"/>
              </w:rPr>
              <w:t>1次教学观摩、教学讨论、集体备课等形式的教学研讨与交流活动，集体备课和相互听课每学期不少于2节课。</w:t>
            </w:r>
          </w:p>
          <w:p w14:paraId="17EC677F" w14:textId="77777777" w:rsidR="002715E9" w:rsidRPr="006B60C2" w:rsidRDefault="002715E9" w:rsidP="007873D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</w:t>
            </w:r>
            <w:r w:rsidRPr="006B60C2">
              <w:rPr>
                <w:rFonts w:ascii="宋体" w:eastAsia="宋体" w:hAnsi="宋体" w:cs="Times New Roman" w:hint="eastAsia"/>
                <w:szCs w:val="21"/>
              </w:rPr>
              <w:t xml:space="preserve"> 推进启发式、研究式、讨论式等教学方法手段研究与实践创新，积极运用混合课堂、翻转课堂、智慧课堂等进行教学和开展教学资源建设。推进实验室、实验教学示范中心、虚拟仿真实验教学</w:t>
            </w:r>
            <w:r>
              <w:rPr>
                <w:rFonts w:ascii="宋体" w:eastAsia="宋体" w:hAnsi="宋体" w:cs="Times New Roman" w:hint="eastAsia"/>
                <w:szCs w:val="21"/>
              </w:rPr>
              <w:t>项目</w:t>
            </w:r>
            <w:r w:rsidRPr="006B60C2">
              <w:rPr>
                <w:rFonts w:ascii="宋体" w:eastAsia="宋体" w:hAnsi="宋体" w:cs="Times New Roman" w:hint="eastAsia"/>
                <w:szCs w:val="21"/>
              </w:rPr>
              <w:t>等实践教学建设与改革。</w:t>
            </w:r>
          </w:p>
        </w:tc>
        <w:tc>
          <w:tcPr>
            <w:tcW w:w="3107" w:type="dxa"/>
            <w:vAlign w:val="center"/>
          </w:tcPr>
          <w:p w14:paraId="634B361F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获得校级及其以上教学成果奖、教研项目结题和立项或发表1篇教学研究论文/人·年，该项为满分；任何一项均无为零分，其他情况酌情给分</w:t>
            </w:r>
          </w:p>
        </w:tc>
        <w:tc>
          <w:tcPr>
            <w:tcW w:w="712" w:type="dxa"/>
          </w:tcPr>
          <w:p w14:paraId="57682BEF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715E9" w14:paraId="5AF6BDBF" w14:textId="77777777" w:rsidTr="00AB3E79">
        <w:trPr>
          <w:trHeight w:val="989"/>
          <w:jc w:val="center"/>
        </w:trPr>
        <w:tc>
          <w:tcPr>
            <w:tcW w:w="1498" w:type="dxa"/>
            <w:vMerge w:val="restart"/>
            <w:vAlign w:val="center"/>
          </w:tcPr>
          <w:p w14:paraId="56EB7EA3" w14:textId="77777777" w:rsidR="002715E9" w:rsidRDefault="002715E9" w:rsidP="007D48E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058D9">
              <w:rPr>
                <w:rFonts w:ascii="宋体" w:hAnsi="宋体" w:hint="eastAsia"/>
                <w:szCs w:val="21"/>
              </w:rPr>
              <w:t>人才培养能力</w:t>
            </w:r>
            <w:r>
              <w:rPr>
                <w:rFonts w:ascii="宋体" w:hAnsi="宋体" w:hint="eastAsia"/>
                <w:szCs w:val="21"/>
              </w:rPr>
              <w:t>（15）</w:t>
            </w:r>
          </w:p>
        </w:tc>
        <w:tc>
          <w:tcPr>
            <w:tcW w:w="1559" w:type="dxa"/>
            <w:vAlign w:val="center"/>
          </w:tcPr>
          <w:p w14:paraId="23662542" w14:textId="77777777" w:rsidR="002715E9" w:rsidRDefault="002715E9" w:rsidP="00C058D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教师竞赛</w:t>
            </w:r>
          </w:p>
          <w:p w14:paraId="20B019FD" w14:textId="77777777" w:rsidR="002715E9" w:rsidRDefault="002715E9" w:rsidP="007D48E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</w:p>
        </w:tc>
        <w:tc>
          <w:tcPr>
            <w:tcW w:w="6957" w:type="dxa"/>
            <w:vAlign w:val="center"/>
          </w:tcPr>
          <w:p w14:paraId="1EE1BD8D" w14:textId="77777777" w:rsidR="002715E9" w:rsidRDefault="002715E9" w:rsidP="007873D6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积极组织教师参加各类教学技能竞赛，提升教学水平，比如青年教师教学竞赛、</w:t>
            </w:r>
            <w:r w:rsidRPr="007873D6">
              <w:rPr>
                <w:rFonts w:ascii="宋体" w:eastAsia="宋体" w:hAnsi="宋体" w:cs="Times New Roman" w:hint="eastAsia"/>
                <w:szCs w:val="21"/>
              </w:rPr>
              <w:t>教师创新教学大赛、</w:t>
            </w:r>
            <w:proofErr w:type="gramStart"/>
            <w:r w:rsidRPr="007873D6">
              <w:rPr>
                <w:rFonts w:ascii="宋体" w:eastAsia="宋体" w:hAnsi="宋体" w:cs="Times New Roman" w:hint="eastAsia"/>
                <w:szCs w:val="21"/>
              </w:rPr>
              <w:t>微课比赛</w:t>
            </w:r>
            <w:proofErr w:type="gramEnd"/>
            <w:r w:rsidRPr="007873D6">
              <w:rPr>
                <w:rFonts w:ascii="宋体" w:eastAsia="宋体" w:hAnsi="宋体" w:cs="Times New Roman" w:hint="eastAsia"/>
                <w:szCs w:val="21"/>
              </w:rPr>
              <w:t>、多媒体课件比赛、</w:t>
            </w:r>
            <w:r>
              <w:rPr>
                <w:rFonts w:ascii="宋体" w:eastAsia="宋体" w:hAnsi="宋体" w:cs="Times New Roman" w:hint="eastAsia"/>
                <w:szCs w:val="21"/>
              </w:rPr>
              <w:t>互联网+优秀教学案例、</w:t>
            </w:r>
            <w:r w:rsidRPr="007873D6">
              <w:rPr>
                <w:rFonts w:ascii="宋体" w:eastAsia="宋体" w:hAnsi="宋体" w:cs="Times New Roman" w:hint="eastAsia"/>
                <w:szCs w:val="21"/>
              </w:rPr>
              <w:t>教育技术成果评比等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  <w:tc>
          <w:tcPr>
            <w:tcW w:w="3107" w:type="dxa"/>
            <w:vAlign w:val="center"/>
          </w:tcPr>
          <w:p w14:paraId="55319E5E" w14:textId="77777777" w:rsidR="002715E9" w:rsidRDefault="002715E9" w:rsidP="00C940D4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省级教学名师5分</w:t>
            </w:r>
            <w:r>
              <w:rPr>
                <w:rFonts w:ascii="宋体" w:eastAsia="宋体" w:hAnsi="宋体" w:cs="Times New Roman" w:hint="eastAsia"/>
                <w:szCs w:val="21"/>
              </w:rPr>
              <w:t>/项；</w:t>
            </w:r>
            <w:r>
              <w:rPr>
                <w:rFonts w:ascii="宋体" w:hAnsi="宋体" w:hint="eastAsia"/>
                <w:szCs w:val="21"/>
              </w:rPr>
              <w:t>校级教学名师3分</w:t>
            </w:r>
            <w:r>
              <w:rPr>
                <w:rFonts w:ascii="宋体" w:eastAsia="宋体" w:hAnsi="宋体" w:cs="Times New Roman" w:hint="eastAsia"/>
                <w:szCs w:val="21"/>
              </w:rPr>
              <w:t>/项</w:t>
            </w:r>
            <w:r>
              <w:rPr>
                <w:rFonts w:ascii="宋体" w:hAnsi="宋体" w:hint="eastAsia"/>
                <w:szCs w:val="21"/>
              </w:rPr>
              <w:t>、教坛新秀2分</w:t>
            </w:r>
            <w:r>
              <w:rPr>
                <w:rFonts w:ascii="宋体" w:eastAsia="宋体" w:hAnsi="宋体" w:cs="Times New Roman" w:hint="eastAsia"/>
                <w:szCs w:val="21"/>
              </w:rPr>
              <w:t>/项；</w:t>
            </w:r>
            <w:r>
              <w:rPr>
                <w:rFonts w:ascii="宋体" w:hAnsi="宋体" w:hint="eastAsia"/>
                <w:szCs w:val="21"/>
              </w:rPr>
              <w:t>省级一等奖及以上3分/项，二等奖2分/项；校级一等奖2分/项，校级二等奖1分/项，满分7分</w:t>
            </w:r>
          </w:p>
        </w:tc>
        <w:tc>
          <w:tcPr>
            <w:tcW w:w="712" w:type="dxa"/>
          </w:tcPr>
          <w:p w14:paraId="6B955550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715E9" w14:paraId="3F48FC83" w14:textId="77777777" w:rsidTr="00AB3E79">
        <w:trPr>
          <w:trHeight w:val="989"/>
          <w:jc w:val="center"/>
        </w:trPr>
        <w:tc>
          <w:tcPr>
            <w:tcW w:w="1498" w:type="dxa"/>
            <w:vMerge/>
            <w:vAlign w:val="center"/>
          </w:tcPr>
          <w:p w14:paraId="46DA2094" w14:textId="77777777" w:rsidR="002715E9" w:rsidRPr="00C058D9" w:rsidRDefault="002715E9" w:rsidP="004E7A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209F97" w14:textId="77777777" w:rsidR="002715E9" w:rsidRDefault="002715E9" w:rsidP="00C058D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指导学生</w:t>
            </w:r>
          </w:p>
          <w:p w14:paraId="339724D2" w14:textId="77777777" w:rsidR="002715E9" w:rsidRDefault="002715E9" w:rsidP="007D48E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（8）</w:t>
            </w:r>
          </w:p>
        </w:tc>
        <w:tc>
          <w:tcPr>
            <w:tcW w:w="6957" w:type="dxa"/>
            <w:vAlign w:val="center"/>
          </w:tcPr>
          <w:p w14:paraId="486C5246" w14:textId="77777777" w:rsidR="002715E9" w:rsidRDefault="002715E9" w:rsidP="00396B8F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积极指导学生参加</w:t>
            </w:r>
            <w:r w:rsidRPr="00396B8F">
              <w:rPr>
                <w:rFonts w:ascii="宋体" w:eastAsia="宋体" w:hAnsi="宋体" w:cs="Times New Roman" w:hint="eastAsia"/>
                <w:szCs w:val="21"/>
              </w:rPr>
              <w:t>大学生学科竞赛</w:t>
            </w:r>
            <w:r>
              <w:rPr>
                <w:rFonts w:ascii="宋体" w:eastAsia="宋体" w:hAnsi="宋体" w:cs="Times New Roman" w:hint="eastAsia"/>
                <w:szCs w:val="21"/>
              </w:rPr>
              <w:t>、创新创业项目，提升学生实践动手能力。</w:t>
            </w:r>
            <w:r w:rsidR="00F30EF9">
              <w:rPr>
                <w:rFonts w:ascii="宋体" w:eastAsia="宋体" w:hAnsi="宋体" w:cs="Times New Roman" w:hint="eastAsia"/>
                <w:szCs w:val="21"/>
              </w:rPr>
              <w:t>积极指导学生发表论文、专利等。</w:t>
            </w:r>
          </w:p>
        </w:tc>
        <w:tc>
          <w:tcPr>
            <w:tcW w:w="3107" w:type="dxa"/>
            <w:vAlign w:val="center"/>
          </w:tcPr>
          <w:p w14:paraId="7E9D13EE" w14:textId="77777777" w:rsidR="002715E9" w:rsidRDefault="002715E9" w:rsidP="002715E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国家级一等奖5分</w:t>
            </w:r>
            <w:r>
              <w:rPr>
                <w:rFonts w:ascii="宋体" w:eastAsia="宋体" w:hAnsi="宋体" w:cs="Times New Roman" w:hint="eastAsia"/>
                <w:szCs w:val="21"/>
              </w:rPr>
              <w:t>/项，二等奖3分/项，三等奖1分/项；</w:t>
            </w:r>
            <w:r>
              <w:rPr>
                <w:rFonts w:ascii="宋体" w:hAnsi="宋体" w:hint="eastAsia"/>
                <w:szCs w:val="21"/>
              </w:rPr>
              <w:t>省级一等奖及以上3分/项，二等奖2分/项；国</w:t>
            </w:r>
            <w:proofErr w:type="gramStart"/>
            <w:r>
              <w:rPr>
                <w:rFonts w:ascii="宋体" w:hAnsi="宋体" w:hint="eastAsia"/>
                <w:szCs w:val="21"/>
              </w:rPr>
              <w:t>创项目</w:t>
            </w:r>
            <w:proofErr w:type="gramEnd"/>
            <w:r>
              <w:rPr>
                <w:rFonts w:ascii="宋体" w:hAnsi="宋体" w:hint="eastAsia"/>
                <w:szCs w:val="21"/>
              </w:rPr>
              <w:t>1分/项，</w:t>
            </w:r>
            <w:proofErr w:type="gramStart"/>
            <w:r>
              <w:rPr>
                <w:rFonts w:ascii="宋体" w:hAnsi="宋体" w:hint="eastAsia"/>
                <w:szCs w:val="21"/>
              </w:rPr>
              <w:t>校创项目</w:t>
            </w:r>
            <w:proofErr w:type="gramEnd"/>
            <w:r>
              <w:rPr>
                <w:rFonts w:ascii="宋体" w:hAnsi="宋体" w:hint="eastAsia"/>
                <w:szCs w:val="21"/>
              </w:rPr>
              <w:t>0.5分/项，满分8分</w:t>
            </w:r>
          </w:p>
        </w:tc>
        <w:tc>
          <w:tcPr>
            <w:tcW w:w="712" w:type="dxa"/>
          </w:tcPr>
          <w:p w14:paraId="6B127CC2" w14:textId="77777777" w:rsidR="002715E9" w:rsidRDefault="002715E9" w:rsidP="004E7A2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14:paraId="6E0C05EE" w14:textId="77777777" w:rsidR="006B683E" w:rsidRDefault="00C940D4" w:rsidP="00A44CCB">
      <w:pPr>
        <w:rPr>
          <w:rFonts w:ascii="仿宋" w:eastAsia="仿宋" w:hAnsi="仿宋" w:cs="宋体"/>
          <w:kern w:val="0"/>
          <w:sz w:val="24"/>
          <w:szCs w:val="32"/>
        </w:rPr>
      </w:pPr>
      <w:r w:rsidRPr="00C940D4">
        <w:rPr>
          <w:rFonts w:ascii="仿宋" w:eastAsia="仿宋" w:hAnsi="仿宋" w:cs="宋体" w:hint="eastAsia"/>
          <w:kern w:val="0"/>
          <w:sz w:val="24"/>
          <w:szCs w:val="32"/>
        </w:rPr>
        <w:t>备注：</w:t>
      </w:r>
      <w:r w:rsidR="00EA7A3C">
        <w:rPr>
          <w:rFonts w:ascii="仿宋" w:eastAsia="仿宋" w:hAnsi="仿宋" w:cs="宋体"/>
          <w:kern w:val="0"/>
          <w:sz w:val="24"/>
          <w:szCs w:val="32"/>
        </w:rPr>
        <w:fldChar w:fldCharType="begin"/>
      </w:r>
      <w:r w:rsidR="00EA7A3C">
        <w:rPr>
          <w:rFonts w:ascii="仿宋" w:eastAsia="仿宋" w:hAnsi="仿宋" w:cs="宋体"/>
          <w:kern w:val="0"/>
          <w:sz w:val="24"/>
          <w:szCs w:val="32"/>
        </w:rPr>
        <w:instrText xml:space="preserve"> </w:instrText>
      </w:r>
      <w:r w:rsidR="00EA7A3C">
        <w:rPr>
          <w:rFonts w:ascii="仿宋" w:eastAsia="仿宋" w:hAnsi="仿宋" w:cs="宋体" w:hint="eastAsia"/>
          <w:kern w:val="0"/>
          <w:sz w:val="24"/>
          <w:szCs w:val="32"/>
        </w:rPr>
        <w:instrText>eq \o\ac(○,</w:instrText>
      </w:r>
      <w:r w:rsidR="00EA7A3C" w:rsidRPr="00EA7A3C">
        <w:rPr>
          <w:rFonts w:ascii="仿宋" w:eastAsia="仿宋" w:hAnsi="仿宋" w:cs="宋体" w:hint="eastAsia"/>
          <w:kern w:val="0"/>
          <w:position w:val="3"/>
          <w:sz w:val="16"/>
          <w:szCs w:val="32"/>
        </w:rPr>
        <w:instrText>1</w:instrText>
      </w:r>
      <w:r w:rsidR="00EA7A3C">
        <w:rPr>
          <w:rFonts w:ascii="仿宋" w:eastAsia="仿宋" w:hAnsi="仿宋" w:cs="宋体" w:hint="eastAsia"/>
          <w:kern w:val="0"/>
          <w:sz w:val="24"/>
          <w:szCs w:val="32"/>
        </w:rPr>
        <w:instrText>)</w:instrText>
      </w:r>
      <w:r w:rsidR="00EA7A3C">
        <w:rPr>
          <w:rFonts w:ascii="仿宋" w:eastAsia="仿宋" w:hAnsi="仿宋" w:cs="宋体"/>
          <w:kern w:val="0"/>
          <w:sz w:val="24"/>
          <w:szCs w:val="32"/>
        </w:rPr>
        <w:fldChar w:fldCharType="end"/>
      </w:r>
      <w:r w:rsidRPr="00C940D4">
        <w:rPr>
          <w:rFonts w:ascii="仿宋" w:eastAsia="仿宋" w:hAnsi="仿宋" w:cs="宋体" w:hint="eastAsia"/>
          <w:kern w:val="0"/>
          <w:sz w:val="24"/>
          <w:szCs w:val="32"/>
        </w:rPr>
        <w:t>以上涉及获奖的均按就高的原则，不重复计算。</w:t>
      </w:r>
    </w:p>
    <w:p w14:paraId="5E4C5B38" w14:textId="77777777" w:rsidR="00EA7A3C" w:rsidRDefault="00EA7A3C" w:rsidP="00A44CCB">
      <w:pPr>
        <w:rPr>
          <w:rFonts w:ascii="仿宋" w:eastAsia="仿宋" w:hAnsi="仿宋" w:cs="宋体"/>
          <w:kern w:val="0"/>
          <w:sz w:val="24"/>
          <w:szCs w:val="32"/>
        </w:rPr>
      </w:pPr>
      <w:r>
        <w:rPr>
          <w:rFonts w:ascii="仿宋" w:eastAsia="仿宋" w:hAnsi="仿宋" w:cs="宋体" w:hint="eastAsia"/>
          <w:kern w:val="0"/>
          <w:sz w:val="24"/>
          <w:szCs w:val="32"/>
        </w:rPr>
        <w:t xml:space="preserve">   </w:t>
      </w:r>
      <w:r w:rsidR="00AB3E79">
        <w:rPr>
          <w:rFonts w:ascii="仿宋" w:eastAsia="仿宋" w:hAnsi="仿宋" w:cs="宋体" w:hint="eastAsia"/>
          <w:kern w:val="0"/>
          <w:sz w:val="24"/>
          <w:szCs w:val="32"/>
        </w:rPr>
        <w:t xml:space="preserve">   </w:t>
      </w:r>
      <w:r>
        <w:rPr>
          <w:rFonts w:ascii="仿宋" w:eastAsia="仿宋" w:hAnsi="仿宋" w:cs="宋体"/>
          <w:kern w:val="0"/>
          <w:sz w:val="24"/>
          <w:szCs w:val="32"/>
        </w:rPr>
        <w:fldChar w:fldCharType="begin"/>
      </w:r>
      <w:r>
        <w:rPr>
          <w:rFonts w:ascii="仿宋" w:eastAsia="仿宋" w:hAnsi="仿宋" w:cs="宋体"/>
          <w:kern w:val="0"/>
          <w:sz w:val="24"/>
          <w:szCs w:val="32"/>
        </w:rPr>
        <w:instrText xml:space="preserve"> </w:instrText>
      </w:r>
      <w:r>
        <w:rPr>
          <w:rFonts w:ascii="仿宋" w:eastAsia="仿宋" w:hAnsi="仿宋" w:cs="宋体" w:hint="eastAsia"/>
          <w:kern w:val="0"/>
          <w:sz w:val="24"/>
          <w:szCs w:val="32"/>
        </w:rPr>
        <w:instrText>eq \o\ac(○,</w:instrText>
      </w:r>
      <w:r w:rsidRPr="00EA7A3C">
        <w:rPr>
          <w:rFonts w:ascii="仿宋" w:eastAsia="仿宋" w:hAnsi="仿宋" w:cs="宋体" w:hint="eastAsia"/>
          <w:kern w:val="0"/>
          <w:position w:val="3"/>
          <w:sz w:val="16"/>
          <w:szCs w:val="32"/>
        </w:rPr>
        <w:instrText>2</w:instrText>
      </w:r>
      <w:r>
        <w:rPr>
          <w:rFonts w:ascii="仿宋" w:eastAsia="仿宋" w:hAnsi="仿宋" w:cs="宋体" w:hint="eastAsia"/>
          <w:kern w:val="0"/>
          <w:sz w:val="24"/>
          <w:szCs w:val="32"/>
        </w:rPr>
        <w:instrText>)</w:instrText>
      </w:r>
      <w:r>
        <w:rPr>
          <w:rFonts w:ascii="仿宋" w:eastAsia="仿宋" w:hAnsi="仿宋" w:cs="宋体"/>
          <w:kern w:val="0"/>
          <w:sz w:val="24"/>
          <w:szCs w:val="32"/>
        </w:rPr>
        <w:fldChar w:fldCharType="end"/>
      </w:r>
      <w:r>
        <w:rPr>
          <w:rFonts w:ascii="仿宋" w:eastAsia="仿宋" w:hAnsi="仿宋" w:cs="宋体" w:hint="eastAsia"/>
          <w:kern w:val="0"/>
          <w:sz w:val="24"/>
          <w:szCs w:val="32"/>
        </w:rPr>
        <w:t>学生竞赛指学校公布的A类学科竞赛，B类相应减半。</w:t>
      </w:r>
    </w:p>
    <w:p w14:paraId="32545294" w14:textId="77777777" w:rsidR="00C759E9" w:rsidRPr="00C940D4" w:rsidRDefault="00C759E9" w:rsidP="00C759E9">
      <w:pPr>
        <w:rPr>
          <w:rFonts w:ascii="仿宋" w:eastAsia="仿宋" w:hAnsi="仿宋" w:cs="宋体"/>
          <w:kern w:val="0"/>
          <w:sz w:val="24"/>
          <w:szCs w:val="32"/>
        </w:rPr>
      </w:pPr>
      <w:r>
        <w:rPr>
          <w:rFonts w:ascii="仿宋" w:eastAsia="仿宋" w:hAnsi="仿宋" w:cs="宋体" w:hint="eastAsia"/>
          <w:kern w:val="0"/>
          <w:sz w:val="24"/>
          <w:szCs w:val="32"/>
        </w:rPr>
        <w:t xml:space="preserve">      </w:t>
      </w:r>
      <w:r>
        <w:rPr>
          <w:rFonts w:ascii="仿宋" w:eastAsia="仿宋" w:hAnsi="仿宋" w:cs="宋体"/>
          <w:kern w:val="0"/>
          <w:sz w:val="24"/>
          <w:szCs w:val="32"/>
        </w:rPr>
        <w:fldChar w:fldCharType="begin"/>
      </w:r>
      <w:r>
        <w:rPr>
          <w:rFonts w:ascii="仿宋" w:eastAsia="仿宋" w:hAnsi="仿宋" w:cs="宋体"/>
          <w:kern w:val="0"/>
          <w:sz w:val="24"/>
          <w:szCs w:val="32"/>
        </w:rPr>
        <w:instrText xml:space="preserve"> </w:instrText>
      </w:r>
      <w:r>
        <w:rPr>
          <w:rFonts w:ascii="仿宋" w:eastAsia="仿宋" w:hAnsi="仿宋" w:cs="宋体" w:hint="eastAsia"/>
          <w:kern w:val="0"/>
          <w:sz w:val="24"/>
          <w:szCs w:val="32"/>
        </w:rPr>
        <w:instrText>eq \o\ac(○,</w:instrText>
      </w:r>
      <w:r w:rsidRPr="00C759E9">
        <w:rPr>
          <w:rFonts w:ascii="仿宋" w:eastAsia="仿宋" w:hAnsi="仿宋" w:cs="宋体" w:hint="eastAsia"/>
          <w:kern w:val="0"/>
          <w:position w:val="3"/>
          <w:sz w:val="16"/>
          <w:szCs w:val="32"/>
        </w:rPr>
        <w:instrText>3</w:instrText>
      </w:r>
      <w:r>
        <w:rPr>
          <w:rFonts w:ascii="仿宋" w:eastAsia="仿宋" w:hAnsi="仿宋" w:cs="宋体" w:hint="eastAsia"/>
          <w:kern w:val="0"/>
          <w:sz w:val="24"/>
          <w:szCs w:val="32"/>
        </w:rPr>
        <w:instrText>)</w:instrText>
      </w:r>
      <w:r>
        <w:rPr>
          <w:rFonts w:ascii="仿宋" w:eastAsia="仿宋" w:hAnsi="仿宋" w:cs="宋体"/>
          <w:kern w:val="0"/>
          <w:sz w:val="24"/>
          <w:szCs w:val="32"/>
        </w:rPr>
        <w:fldChar w:fldCharType="end"/>
      </w:r>
      <w:r>
        <w:rPr>
          <w:rFonts w:ascii="仿宋" w:eastAsia="仿宋" w:hAnsi="仿宋" w:cs="宋体" w:hint="eastAsia"/>
          <w:kern w:val="0"/>
          <w:sz w:val="24"/>
          <w:szCs w:val="32"/>
        </w:rPr>
        <w:t>以上所有教学项目均包含</w:t>
      </w:r>
      <w:proofErr w:type="gramStart"/>
      <w:r>
        <w:rPr>
          <w:rFonts w:ascii="仿宋" w:eastAsia="仿宋" w:hAnsi="仿宋" w:cs="宋体" w:hint="eastAsia"/>
          <w:kern w:val="0"/>
          <w:sz w:val="24"/>
          <w:szCs w:val="32"/>
        </w:rPr>
        <w:t>课程思政</w:t>
      </w:r>
      <w:r w:rsidR="00DA59E5">
        <w:rPr>
          <w:rFonts w:ascii="仿宋" w:eastAsia="仿宋" w:hAnsi="仿宋" w:cs="宋体" w:hint="eastAsia"/>
          <w:kern w:val="0"/>
          <w:sz w:val="24"/>
          <w:szCs w:val="32"/>
        </w:rPr>
        <w:t>项目</w:t>
      </w:r>
      <w:proofErr w:type="gramEnd"/>
      <w:r>
        <w:rPr>
          <w:rFonts w:ascii="仿宋" w:eastAsia="仿宋" w:hAnsi="仿宋" w:cs="宋体" w:hint="eastAsia"/>
          <w:kern w:val="0"/>
          <w:sz w:val="24"/>
          <w:szCs w:val="32"/>
        </w:rPr>
        <w:t>。</w:t>
      </w:r>
    </w:p>
    <w:p w14:paraId="67F0CC6F" w14:textId="77777777" w:rsidR="00C759E9" w:rsidRPr="00DA59E5" w:rsidRDefault="00C759E9" w:rsidP="00A44CCB">
      <w:pPr>
        <w:rPr>
          <w:rFonts w:ascii="仿宋" w:eastAsia="仿宋" w:hAnsi="仿宋" w:cs="宋体"/>
          <w:kern w:val="0"/>
          <w:sz w:val="24"/>
          <w:szCs w:val="32"/>
        </w:rPr>
      </w:pPr>
    </w:p>
    <w:sectPr w:rsidR="00C759E9" w:rsidRPr="00DA59E5" w:rsidSect="00B62529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541A" w14:textId="77777777" w:rsidR="00647A5B" w:rsidRDefault="00647A5B">
      <w:r>
        <w:separator/>
      </w:r>
    </w:p>
  </w:endnote>
  <w:endnote w:type="continuationSeparator" w:id="0">
    <w:p w14:paraId="6A6A7FBA" w14:textId="77777777" w:rsidR="00647A5B" w:rsidRDefault="0064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JW--GB1-0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DB76" w14:textId="77777777" w:rsidR="00F127ED" w:rsidRDefault="00DC5032">
    <w:pPr>
      <w:pStyle w:val="a6"/>
      <w:framePr w:wrap="around" w:vAnchor="text" w:hAnchor="margin" w:xAlign="outside" w:y="1"/>
      <w:rPr>
        <w:rStyle w:val="a8"/>
        <w:rFonts w:ascii="仿宋_GB2312"/>
        <w:sz w:val="30"/>
        <w:szCs w:val="30"/>
      </w:rPr>
    </w:pPr>
    <w:r>
      <w:rPr>
        <w:rStyle w:val="a8"/>
        <w:rFonts w:ascii="仿宋_GB2312" w:hint="eastAsia"/>
        <w:sz w:val="30"/>
        <w:szCs w:val="30"/>
      </w:rPr>
      <w:t xml:space="preserve">— </w:t>
    </w:r>
    <w:r>
      <w:rPr>
        <w:rFonts w:ascii="仿宋_GB2312" w:hint="eastAsia"/>
        <w:sz w:val="30"/>
        <w:szCs w:val="30"/>
      </w:rPr>
      <w:fldChar w:fldCharType="begin"/>
    </w:r>
    <w:r>
      <w:rPr>
        <w:rStyle w:val="a8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 w:rsidR="00DA59E5">
      <w:rPr>
        <w:rStyle w:val="a8"/>
        <w:rFonts w:ascii="仿宋_GB2312"/>
        <w:noProof/>
        <w:sz w:val="30"/>
        <w:szCs w:val="30"/>
      </w:rPr>
      <w:t>3</w:t>
    </w:r>
    <w:r>
      <w:rPr>
        <w:rFonts w:ascii="仿宋_GB2312" w:hint="eastAsia"/>
        <w:sz w:val="30"/>
        <w:szCs w:val="30"/>
      </w:rPr>
      <w:fldChar w:fldCharType="end"/>
    </w:r>
    <w:r>
      <w:rPr>
        <w:rStyle w:val="a8"/>
        <w:rFonts w:ascii="仿宋_GB2312" w:hint="eastAsia"/>
        <w:sz w:val="30"/>
        <w:szCs w:val="30"/>
      </w:rPr>
      <w:t xml:space="preserve"> —</w:t>
    </w:r>
  </w:p>
  <w:p w14:paraId="40A52724" w14:textId="77777777" w:rsidR="00F127ED" w:rsidRDefault="00647A5B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495F" w14:textId="77777777" w:rsidR="00647A5B" w:rsidRDefault="00647A5B">
      <w:r>
        <w:separator/>
      </w:r>
    </w:p>
  </w:footnote>
  <w:footnote w:type="continuationSeparator" w:id="0">
    <w:p w14:paraId="37B89D5E" w14:textId="77777777" w:rsidR="00647A5B" w:rsidRDefault="00647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451"/>
    <w:rsid w:val="000351E8"/>
    <w:rsid w:val="00036C4C"/>
    <w:rsid w:val="00071D39"/>
    <w:rsid w:val="00092DBA"/>
    <w:rsid w:val="00093ABC"/>
    <w:rsid w:val="00096A94"/>
    <w:rsid w:val="000B1B6F"/>
    <w:rsid w:val="000B41DB"/>
    <w:rsid w:val="000B532C"/>
    <w:rsid w:val="00106999"/>
    <w:rsid w:val="0012127B"/>
    <w:rsid w:val="001310D6"/>
    <w:rsid w:val="00145ECC"/>
    <w:rsid w:val="001A20F8"/>
    <w:rsid w:val="001D3236"/>
    <w:rsid w:val="001D466A"/>
    <w:rsid w:val="001E5198"/>
    <w:rsid w:val="001E5C86"/>
    <w:rsid w:val="002074A7"/>
    <w:rsid w:val="00210EEC"/>
    <w:rsid w:val="002253AF"/>
    <w:rsid w:val="002715E9"/>
    <w:rsid w:val="00273053"/>
    <w:rsid w:val="00283C63"/>
    <w:rsid w:val="00297354"/>
    <w:rsid w:val="00297FEE"/>
    <w:rsid w:val="002A2CD4"/>
    <w:rsid w:val="002A7FB2"/>
    <w:rsid w:val="002B57A4"/>
    <w:rsid w:val="002E0E2D"/>
    <w:rsid w:val="0033301A"/>
    <w:rsid w:val="003359B6"/>
    <w:rsid w:val="00384026"/>
    <w:rsid w:val="00396B8F"/>
    <w:rsid w:val="003B0DFA"/>
    <w:rsid w:val="003B6A87"/>
    <w:rsid w:val="00430E00"/>
    <w:rsid w:val="00480B41"/>
    <w:rsid w:val="00494210"/>
    <w:rsid w:val="004A4A2C"/>
    <w:rsid w:val="00532B1E"/>
    <w:rsid w:val="00545765"/>
    <w:rsid w:val="00561471"/>
    <w:rsid w:val="005619CD"/>
    <w:rsid w:val="005A0AF0"/>
    <w:rsid w:val="005B05B1"/>
    <w:rsid w:val="00613B3D"/>
    <w:rsid w:val="00647867"/>
    <w:rsid w:val="00647A5B"/>
    <w:rsid w:val="00647F7F"/>
    <w:rsid w:val="00664498"/>
    <w:rsid w:val="006727CA"/>
    <w:rsid w:val="006A1771"/>
    <w:rsid w:val="006B683E"/>
    <w:rsid w:val="006C2B2B"/>
    <w:rsid w:val="006C67AA"/>
    <w:rsid w:val="006E57C8"/>
    <w:rsid w:val="0071236B"/>
    <w:rsid w:val="00737C34"/>
    <w:rsid w:val="007431B8"/>
    <w:rsid w:val="007873D6"/>
    <w:rsid w:val="007A0D4C"/>
    <w:rsid w:val="007A37F9"/>
    <w:rsid w:val="007C4B2C"/>
    <w:rsid w:val="007D48E1"/>
    <w:rsid w:val="007E4EC9"/>
    <w:rsid w:val="007F4515"/>
    <w:rsid w:val="00821EB6"/>
    <w:rsid w:val="00862B2C"/>
    <w:rsid w:val="00866409"/>
    <w:rsid w:val="00885532"/>
    <w:rsid w:val="0088685F"/>
    <w:rsid w:val="008A0DDC"/>
    <w:rsid w:val="008E299F"/>
    <w:rsid w:val="009251EF"/>
    <w:rsid w:val="00925E34"/>
    <w:rsid w:val="00931143"/>
    <w:rsid w:val="00956F6B"/>
    <w:rsid w:val="0097664D"/>
    <w:rsid w:val="00983F45"/>
    <w:rsid w:val="009C3A80"/>
    <w:rsid w:val="009D63A2"/>
    <w:rsid w:val="00A10541"/>
    <w:rsid w:val="00A243F8"/>
    <w:rsid w:val="00A3143A"/>
    <w:rsid w:val="00A44CCB"/>
    <w:rsid w:val="00A52703"/>
    <w:rsid w:val="00A62209"/>
    <w:rsid w:val="00A64DEA"/>
    <w:rsid w:val="00A6657D"/>
    <w:rsid w:val="00AB3E79"/>
    <w:rsid w:val="00AC1EB3"/>
    <w:rsid w:val="00AE4B80"/>
    <w:rsid w:val="00B51BE3"/>
    <w:rsid w:val="00B60805"/>
    <w:rsid w:val="00B62529"/>
    <w:rsid w:val="00B6418A"/>
    <w:rsid w:val="00B8431E"/>
    <w:rsid w:val="00BD73DC"/>
    <w:rsid w:val="00BE4A80"/>
    <w:rsid w:val="00C058D9"/>
    <w:rsid w:val="00C3112B"/>
    <w:rsid w:val="00C546D1"/>
    <w:rsid w:val="00C62D54"/>
    <w:rsid w:val="00C759E9"/>
    <w:rsid w:val="00C940D4"/>
    <w:rsid w:val="00CD6451"/>
    <w:rsid w:val="00D64E1D"/>
    <w:rsid w:val="00DA59E5"/>
    <w:rsid w:val="00DB1414"/>
    <w:rsid w:val="00DC5032"/>
    <w:rsid w:val="00DD5FD3"/>
    <w:rsid w:val="00DE0D8A"/>
    <w:rsid w:val="00DF54DC"/>
    <w:rsid w:val="00E00A4C"/>
    <w:rsid w:val="00E0193D"/>
    <w:rsid w:val="00E10F0A"/>
    <w:rsid w:val="00E24999"/>
    <w:rsid w:val="00E60862"/>
    <w:rsid w:val="00E914A1"/>
    <w:rsid w:val="00E9677D"/>
    <w:rsid w:val="00E96AF8"/>
    <w:rsid w:val="00EA7930"/>
    <w:rsid w:val="00EA7A3C"/>
    <w:rsid w:val="00EC3622"/>
    <w:rsid w:val="00EC66F1"/>
    <w:rsid w:val="00EC70C6"/>
    <w:rsid w:val="00EF2E11"/>
    <w:rsid w:val="00F02C9C"/>
    <w:rsid w:val="00F05D5E"/>
    <w:rsid w:val="00F12055"/>
    <w:rsid w:val="00F3031B"/>
    <w:rsid w:val="00F30EF9"/>
    <w:rsid w:val="00F45029"/>
    <w:rsid w:val="00F714F6"/>
    <w:rsid w:val="00FC437B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3CAA1"/>
  <w15:docId w15:val="{CDE13F2C-7496-47E0-9170-84E041D8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B683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D6451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CD6451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CD6451"/>
    <w:rPr>
      <w:rFonts w:ascii="楷体_GB2312" w:hAnsi="楷体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CD6451"/>
    <w:rPr>
      <w:rFonts w:ascii="仿宋_GB2312" w:hAnsi="仿宋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CD6451"/>
    <w:rPr>
      <w:rFonts w:ascii="楷体_GB2312" w:hAnsi="楷体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CD6451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CD645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6B683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6B68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B683E"/>
    <w:rPr>
      <w:b/>
      <w:bCs/>
    </w:rPr>
  </w:style>
  <w:style w:type="paragraph" w:styleId="a6">
    <w:name w:val="footer"/>
    <w:basedOn w:val="a"/>
    <w:link w:val="a7"/>
    <w:unhideWhenUsed/>
    <w:rsid w:val="007F4515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7">
    <w:name w:val="页脚 字符"/>
    <w:basedOn w:val="a0"/>
    <w:link w:val="a6"/>
    <w:rsid w:val="007F4515"/>
    <w:rPr>
      <w:rFonts w:ascii="Times New Roman" w:eastAsia="仿宋_GB2312" w:hAnsi="Times New Roman"/>
      <w:sz w:val="18"/>
      <w:szCs w:val="18"/>
    </w:rPr>
  </w:style>
  <w:style w:type="character" w:styleId="a8">
    <w:name w:val="page number"/>
    <w:basedOn w:val="a0"/>
    <w:qFormat/>
    <w:rsid w:val="007F4515"/>
  </w:style>
  <w:style w:type="table" w:customStyle="1" w:styleId="1">
    <w:name w:val="网格型1"/>
    <w:basedOn w:val="a1"/>
    <w:rsid w:val="007F451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61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61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3F3E-902F-49DC-AC46-976AC547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360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OWW</cp:lastModifiedBy>
  <cp:revision>31</cp:revision>
  <dcterms:created xsi:type="dcterms:W3CDTF">2021-09-06T06:40:00Z</dcterms:created>
  <dcterms:modified xsi:type="dcterms:W3CDTF">2021-11-09T09:31:00Z</dcterms:modified>
</cp:coreProperties>
</file>