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right="25" w:rightChars="12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2025年新入职教师教学技能培训方案</w:t>
      </w:r>
    </w:p>
    <w:p>
      <w:pPr>
        <w:spacing w:line="360" w:lineRule="auto"/>
        <w:ind w:right="25" w:rightChars="12"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为帮助新入职教师尽快适应高校教学工作，深入理解新时代大学教师的职责使命，掌握基本教学技能，规范教学行为，提升教育教学质量，校教师教学发展中心特制定本培训方案，组织开展2025年新入职教师教学技能培训。</w:t>
      </w:r>
    </w:p>
    <w:p>
      <w:pPr>
        <w:spacing w:line="360" w:lineRule="auto"/>
        <w:ind w:right="25" w:rightChars="12"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一、培训时间</w:t>
      </w:r>
    </w:p>
    <w:p>
      <w:pPr>
        <w:spacing w:line="360" w:lineRule="auto"/>
        <w:ind w:right="25" w:rightChars="12"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5年9月--20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6年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月。</w:t>
      </w:r>
    </w:p>
    <w:p>
      <w:pPr>
        <w:spacing w:line="360" w:lineRule="auto"/>
        <w:ind w:right="25" w:rightChars="12"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二、参加对象</w:t>
      </w:r>
    </w:p>
    <w:p>
      <w:pPr>
        <w:spacing w:line="360" w:lineRule="auto"/>
        <w:ind w:right="25" w:rightChars="12"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新入职且职称为讲师及以下的专任教师。</w:t>
      </w:r>
    </w:p>
    <w:p>
      <w:pPr>
        <w:spacing w:line="360" w:lineRule="auto"/>
        <w:ind w:right="25" w:rightChars="12"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三、培训内容</w:t>
      </w:r>
    </w:p>
    <w:tbl>
      <w:tblPr>
        <w:tblStyle w:val="2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969"/>
        <w:gridCol w:w="1559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活动类型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培训内容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负责部门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开班仪式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本科教学基本情况及相关政策制度解读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教务处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每参加1次活动计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学时，每位学员专题培训不少于16学时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9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专题培训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教育教学项目的申报与建设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教师教学发展中心</w:t>
            </w:r>
          </w:p>
        </w:tc>
        <w:tc>
          <w:tcPr>
            <w:tcW w:w="18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9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课堂教学的组织与实施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课程思政建设与实践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AI赋能课程教学实践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一流本科课程建设专题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线上教学实践与案例分享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教学技能竞赛专题培训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互联网+混合式教学模式的探索与实践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3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个性辅导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中心开展教学基本技能培训，从师德师风、授课计划和教案的撰写、如何备课、教学设计、课堂教学基本方法、课堂组织管理、教学科研互动、教学信息化能力等方面，选择相关主题，以沙龙、讲座、一对一等形式对本学院新教师进行培训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分中心、基层教学组织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每参加1次活动计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学时（每个分中心须开展培训至少2次，活动结束后提交培训照片和新闻报道至校教发中心）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教学实操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微格训练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教师教学发展中心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教学观摩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选择各级教学名师新秀、教学技能竞赛、一流课程等优秀课堂进行开放，供新教师观摩学习（教学观摩另行通知，听课表格见附件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教师教学发展中心、分中心、基层教学组织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每听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1大节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课计1学时，每位学员旁听8-10节次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3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公开课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分中心每学期组织1-2次新教师的公开课，对新教师的教学能力进行检验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分中心、基层教学组织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每1次公开教学试讲计4学时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微课制作</w:t>
            </w:r>
          </w:p>
        </w:tc>
        <w:tc>
          <w:tcPr>
            <w:tcW w:w="73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培训结束后，学员须设计录制一个10分钟左右的微课视频，并附相应教案</w:t>
            </w:r>
            <w:r>
              <w:rPr>
                <w:rFonts w:hint="eastAsia"/>
                <w:sz w:val="24"/>
              </w:rPr>
              <w:t>（格式见附件1）</w:t>
            </w:r>
          </w:p>
        </w:tc>
      </w:tr>
    </w:tbl>
    <w:p>
      <w:pPr>
        <w:spacing w:line="360" w:lineRule="auto"/>
        <w:ind w:right="25" w:rightChars="12"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四、学习要求</w:t>
      </w:r>
    </w:p>
    <w:p>
      <w:pPr>
        <w:spacing w:line="360" w:lineRule="auto"/>
        <w:ind w:right="25" w:rightChars="12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/>
          <w:sz w:val="24"/>
        </w:rPr>
        <w:t>该培训是青年教师助讲培养的一部分，新入职且职称为讲师及以下的</w:t>
      </w:r>
      <w:r>
        <w:rPr>
          <w:rFonts w:hint="eastAsia" w:ascii="宋体" w:hAnsi="宋体"/>
          <w:sz w:val="24"/>
        </w:rPr>
        <w:t>教师须全程参加，累计修满40学时方可参加青年教师助讲培养考核。</w:t>
      </w:r>
      <w:r>
        <w:rPr>
          <w:rFonts w:hint="eastAsia"/>
          <w:sz w:val="24"/>
        </w:rPr>
        <w:t>培训学时</w:t>
      </w:r>
      <w:r>
        <w:rPr>
          <w:rFonts w:hint="eastAsia" w:ascii="宋体" w:hAnsi="宋体"/>
          <w:sz w:val="24"/>
        </w:rPr>
        <w:t>计入</w:t>
      </w:r>
      <w:r>
        <w:rPr>
          <w:rFonts w:hint="eastAsia" w:ascii="宋体" w:hAnsi="宋体"/>
          <w:sz w:val="24"/>
          <w:lang w:val="en-US" w:eastAsia="zh-CN"/>
        </w:rPr>
        <w:t>专业技术人员专业化发展培训学时</w:t>
      </w:r>
      <w:r>
        <w:rPr>
          <w:rFonts w:hint="eastAsia" w:ascii="宋体" w:hAnsi="宋体"/>
          <w:sz w:val="24"/>
        </w:rPr>
        <w:t>，作为</w:t>
      </w:r>
      <w:r>
        <w:rPr>
          <w:rFonts w:hint="eastAsia" w:ascii="宋体" w:hAnsi="宋体" w:cs="宋体"/>
          <w:color w:val="000000"/>
          <w:kern w:val="0"/>
          <w:sz w:val="24"/>
        </w:rPr>
        <w:t>专业技术职务评聘</w:t>
      </w:r>
      <w:r>
        <w:rPr>
          <w:rFonts w:hint="eastAsia" w:ascii="宋体" w:hAnsi="宋体"/>
          <w:sz w:val="24"/>
        </w:rPr>
        <w:t>、晋升等的必要条件。</w:t>
      </w:r>
    </w:p>
    <w:p>
      <w:pPr>
        <w:spacing w:line="360" w:lineRule="auto"/>
        <w:ind w:right="25" w:rightChars="12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2.所有培训活动采取</w:t>
      </w:r>
      <w:r>
        <w:rPr>
          <w:rFonts w:hint="eastAsia" w:ascii="宋体" w:hAnsi="宋体"/>
          <w:b/>
          <w:bCs/>
          <w:sz w:val="24"/>
          <w:u w:val="single"/>
        </w:rPr>
        <w:t>会前和会后两次签到</w:t>
      </w:r>
      <w:r>
        <w:rPr>
          <w:rFonts w:hint="eastAsia" w:ascii="宋体" w:hAnsi="宋体"/>
          <w:sz w:val="24"/>
        </w:rPr>
        <w:t>制</w:t>
      </w:r>
      <w:r>
        <w:rPr>
          <w:rFonts w:hint="eastAsia" w:ascii="宋体" w:hAnsi="宋体"/>
          <w:sz w:val="24"/>
        </w:rPr>
        <w:t>，不得代签、迟到和中途离场。因故缺席者，当次学时不予认定。</w:t>
      </w:r>
    </w:p>
    <w:p>
      <w:pPr>
        <w:spacing w:line="360" w:lineRule="auto"/>
        <w:ind w:right="25" w:rightChars="12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3.各项培训具体安排以届时通知为准，请及时关注相关通知并回复确认。</w:t>
      </w:r>
    </w:p>
    <w:p>
      <w:pPr>
        <w:spacing w:line="360" w:lineRule="auto"/>
        <w:ind w:right="25" w:rightChars="12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4.培训学时均通过教务管理系统进行申请，考核结果将在教师教学发展中心网站公示。</w:t>
      </w:r>
    </w:p>
    <w:p>
      <w:pPr>
        <w:spacing w:line="360" w:lineRule="auto"/>
        <w:ind w:right="25" w:rightChars="12"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sz w:val="24"/>
        </w:rPr>
        <w:t>联系人：余志敏；联系方式：232</w:t>
      </w:r>
      <w:r>
        <w:rPr>
          <w:rFonts w:ascii="宋体" w:hAnsi="宋体"/>
          <w:sz w:val="24"/>
        </w:rPr>
        <w:t>2600</w:t>
      </w:r>
      <w:r>
        <w:rPr>
          <w:rFonts w:hint="eastAsia" w:ascii="宋体" w:hAnsi="宋体"/>
          <w:sz w:val="24"/>
        </w:rPr>
        <w:t>；邮箱：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"mailto:shijing@zjhu.edu.cn" </w:instrText>
      </w:r>
      <w:r>
        <w:rPr>
          <w:color w:val="auto"/>
        </w:rPr>
        <w:fldChar w:fldCharType="separate"/>
      </w:r>
      <w:r>
        <w:rPr>
          <w:rStyle w:val="4"/>
          <w:rFonts w:hint="eastAsia" w:ascii="宋体" w:hAnsi="宋体"/>
          <w:color w:val="auto"/>
          <w:sz w:val="24"/>
        </w:rPr>
        <w:t>02448@zjhu.edu.cn</w:t>
      </w:r>
      <w:r>
        <w:rPr>
          <w:rStyle w:val="4"/>
          <w:rFonts w:hint="eastAsia" w:ascii="宋体" w:hAnsi="宋体"/>
          <w:color w:val="auto"/>
          <w:sz w:val="24"/>
        </w:rPr>
        <w:fldChar w:fldCharType="end"/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60" w:lineRule="auto"/>
        <w:ind w:right="25" w:rightChars="12"/>
        <w:rPr>
          <w:rFonts w:hint="eastAsia" w:ascii="宋体" w:hAnsi="宋体"/>
          <w:sz w:val="24"/>
        </w:rPr>
      </w:pPr>
    </w:p>
    <w:p>
      <w:pPr>
        <w:spacing w:line="360" w:lineRule="auto"/>
        <w:ind w:right="25" w:rightChars="12"/>
        <w:rPr>
          <w:rFonts w:hint="eastAsia" w:ascii="宋体" w:hAnsi="宋体"/>
          <w:sz w:val="24"/>
        </w:rPr>
      </w:pPr>
    </w:p>
    <w:p>
      <w:pPr>
        <w:spacing w:line="360" w:lineRule="auto"/>
        <w:ind w:right="25" w:rightChars="12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附件：</w:t>
      </w:r>
    </w:p>
    <w:p>
      <w:pPr>
        <w:spacing w:line="360" w:lineRule="auto"/>
        <w:ind w:right="25" w:rightChars="12"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.听课表格</w:t>
      </w:r>
    </w:p>
    <w:p>
      <w:pPr>
        <w:spacing w:line="360" w:lineRule="auto"/>
        <w:ind w:right="25" w:rightChars="12"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微课教案表格</w:t>
      </w:r>
      <w:bookmarkStart w:id="0" w:name="_GoBack"/>
      <w:bookmarkEnd w:id="0"/>
    </w:p>
    <w:p>
      <w:pPr>
        <w:spacing w:line="360" w:lineRule="auto"/>
        <w:ind w:right="25" w:rightChars="12"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right="25" w:rightChars="12"/>
        <w:rPr>
          <w:rFonts w:hint="eastAsia" w:ascii="宋体" w:hAnsi="宋体"/>
          <w:sz w:val="24"/>
        </w:rPr>
      </w:pPr>
    </w:p>
    <w:p>
      <w:pPr>
        <w:spacing w:line="360" w:lineRule="auto"/>
        <w:ind w:right="25" w:rightChars="12"/>
        <w:rPr>
          <w:rFonts w:hint="eastAsia" w:ascii="宋体" w:hAnsi="宋体"/>
          <w:sz w:val="24"/>
        </w:rPr>
      </w:pPr>
    </w:p>
    <w:p>
      <w:pPr>
        <w:spacing w:line="360" w:lineRule="auto"/>
        <w:ind w:right="25" w:rightChars="12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教师教学发展中心</w:t>
      </w:r>
    </w:p>
    <w:p>
      <w:pPr>
        <w:spacing w:line="360" w:lineRule="auto"/>
        <w:ind w:right="25" w:rightChars="12"/>
        <w:jc w:val="righ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202</w:t>
      </w: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</w:rPr>
        <w:t>9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ascii="宋体" w:hAnsi="宋体"/>
          <w:sz w:val="24"/>
        </w:rPr>
        <w:t>日</w:t>
      </w:r>
    </w:p>
    <w:p>
      <w:pPr>
        <w:spacing w:line="360" w:lineRule="auto"/>
        <w:ind w:right="25" w:rightChars="12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right="25" w:rightChars="12"/>
        <w:jc w:val="left"/>
        <w:rPr>
          <w:rFonts w:ascii="宋体" w:hAnsi="宋体"/>
          <w:sz w:val="24"/>
        </w:rPr>
      </w:pPr>
    </w:p>
    <w:p>
      <w:pPr>
        <w:spacing w:line="360" w:lineRule="auto"/>
        <w:ind w:right="25" w:rightChars="12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right="25" w:rightChars="12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right="25" w:rightChars="12"/>
        <w:jc w:val="left"/>
        <w:rPr>
          <w:rFonts w:hint="eastAsia" w:ascii="宋体" w:hAnsi="宋体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333333"/>
          <w:kern w:val="0"/>
          <w:sz w:val="24"/>
        </w:rPr>
      </w:pPr>
    </w:p>
    <w:p>
      <w:pPr>
        <w:spacing w:line="360" w:lineRule="auto"/>
        <w:ind w:right="25" w:rightChars="12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>1</w:t>
      </w:r>
    </w:p>
    <w:p>
      <w:pPr>
        <w:ind w:right="25" w:rightChars="12"/>
        <w:jc w:val="center"/>
        <w:rPr>
          <w:rFonts w:hint="eastAsia" w:ascii="微软雅黑" w:hAnsi="微软雅黑" w:eastAsia="微软雅黑"/>
          <w:b/>
          <w:spacing w:val="20"/>
          <w:kern w:val="0"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2025年新入职教师教学技能培训听课表格</w:t>
      </w:r>
    </w:p>
    <w:tbl>
      <w:tblPr>
        <w:tblStyle w:val="2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40"/>
        <w:gridCol w:w="705"/>
        <w:gridCol w:w="1336"/>
        <w:gridCol w:w="1910"/>
        <w:gridCol w:w="1429"/>
        <w:gridCol w:w="43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1910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任教课程</w:t>
            </w:r>
          </w:p>
        </w:tc>
        <w:tc>
          <w:tcPr>
            <w:tcW w:w="3702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restart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课堂教学观摩记录</w:t>
            </w:r>
          </w:p>
        </w:tc>
        <w:tc>
          <w:tcPr>
            <w:tcW w:w="840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课程/课时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</w:tbl>
    <w:p>
      <w:pPr>
        <w:spacing w:after="156" w:afterLines="50" w:line="360" w:lineRule="exact"/>
        <w:ind w:right="25" w:rightChars="12"/>
        <w:jc w:val="left"/>
        <w:rPr>
          <w:rFonts w:hint="eastAsia" w:ascii="宋体" w:hAnsi="宋体"/>
          <w:b/>
          <w:i/>
          <w:iCs/>
          <w:szCs w:val="21"/>
        </w:rPr>
      </w:pPr>
      <w:r>
        <w:rPr>
          <w:rFonts w:hint="eastAsia" w:ascii="宋体" w:hAnsi="宋体"/>
          <w:b/>
          <w:i/>
          <w:iCs/>
          <w:szCs w:val="21"/>
        </w:rPr>
        <w:t>完成教学观摩任务后，需加盖学院公章再上交。</w:t>
      </w:r>
    </w:p>
    <w:p>
      <w:pPr>
        <w:spacing w:after="156" w:afterLines="50" w:line="360" w:lineRule="exact"/>
        <w:ind w:right="25" w:rightChars="12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>2</w:t>
      </w:r>
    </w:p>
    <w:p>
      <w:pPr>
        <w:spacing w:line="0" w:lineRule="atLeast"/>
        <w:jc w:val="center"/>
        <w:rPr>
          <w:rFonts w:hint="eastAsia" w:ascii="微软雅黑" w:hAnsi="微软雅黑" w:eastAsia="微软雅黑"/>
          <w:b/>
          <w:spacing w:val="20"/>
          <w:kern w:val="0"/>
          <w:sz w:val="32"/>
          <w:szCs w:val="32"/>
        </w:rPr>
      </w:pPr>
      <w:r>
        <w:rPr>
          <w:rFonts w:hint="eastAsia" w:ascii="微软雅黑" w:hAnsi="微软雅黑" w:eastAsia="微软雅黑"/>
          <w:b/>
          <w:spacing w:val="20"/>
          <w:kern w:val="0"/>
          <w:sz w:val="32"/>
          <w:szCs w:val="32"/>
        </w:rPr>
        <w:t>微课（视频）教案</w:t>
      </w:r>
    </w:p>
    <w:tbl>
      <w:tblPr>
        <w:tblStyle w:val="2"/>
        <w:tblW w:w="970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100"/>
        <w:gridCol w:w="1300"/>
        <w:gridCol w:w="1720"/>
        <w:gridCol w:w="1020"/>
        <w:gridCol w:w="2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教师姓名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微课主题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教学背景</w:t>
            </w:r>
          </w:p>
        </w:tc>
        <w:tc>
          <w:tcPr>
            <w:tcW w:w="8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教学目标</w:t>
            </w:r>
          </w:p>
        </w:tc>
        <w:tc>
          <w:tcPr>
            <w:tcW w:w="8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教学内容</w:t>
            </w:r>
          </w:p>
        </w:tc>
        <w:tc>
          <w:tcPr>
            <w:tcW w:w="8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课程思政元素融入</w:t>
            </w:r>
          </w:p>
        </w:tc>
        <w:tc>
          <w:tcPr>
            <w:tcW w:w="8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重点、难点及解决方法</w:t>
            </w:r>
          </w:p>
        </w:tc>
        <w:tc>
          <w:tcPr>
            <w:tcW w:w="8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教学方法</w:t>
            </w:r>
          </w:p>
        </w:tc>
        <w:tc>
          <w:tcPr>
            <w:tcW w:w="8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教学总结</w:t>
            </w:r>
          </w:p>
        </w:tc>
        <w:tc>
          <w:tcPr>
            <w:tcW w:w="8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作业设计与延伸拓展</w:t>
            </w:r>
          </w:p>
        </w:tc>
        <w:tc>
          <w:tcPr>
            <w:tcW w:w="8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after="156" w:afterLines="50" w:line="360" w:lineRule="exact"/>
        <w:ind w:right="25" w:rightChars="12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可扩页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YzI5YWZkNjEzMTc2N2NjYWMzMTc2NjkzNjdmZmYifQ=="/>
    <w:docVar w:name="KSO_WPS_MARK_KEY" w:val="ac87cc7a-d08f-469d-b28a-6360a5338765"/>
  </w:docVars>
  <w:rsids>
    <w:rsidRoot w:val="4CB63E1D"/>
    <w:rsid w:val="00300A66"/>
    <w:rsid w:val="003A32DC"/>
    <w:rsid w:val="00563D37"/>
    <w:rsid w:val="008C3DD7"/>
    <w:rsid w:val="008F7799"/>
    <w:rsid w:val="00AA54DA"/>
    <w:rsid w:val="00CA593C"/>
    <w:rsid w:val="00CD309C"/>
    <w:rsid w:val="0CCF3957"/>
    <w:rsid w:val="19124671"/>
    <w:rsid w:val="192810F7"/>
    <w:rsid w:val="1BE66D34"/>
    <w:rsid w:val="1C263C53"/>
    <w:rsid w:val="2ED6247B"/>
    <w:rsid w:val="3B5A7BAD"/>
    <w:rsid w:val="42D80423"/>
    <w:rsid w:val="46623B4E"/>
    <w:rsid w:val="4CB63E1D"/>
    <w:rsid w:val="63423574"/>
    <w:rsid w:val="7E6D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1236</Words>
  <Characters>1300</Characters>
  <Lines>13</Lines>
  <Paragraphs>3</Paragraphs>
  <TotalTime>312</TotalTime>
  <ScaleCrop>false</ScaleCrop>
  <LinksUpToDate>false</LinksUpToDate>
  <CharactersWithSpaces>1672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2023-09-09T07:14:00Z</dcterms:created>
  <dc:creator>fish</dc:creator>
  <cp:lastModifiedBy>fish</cp:lastModifiedBy>
  <dcterms:modified xsi:type="dcterms:W3CDTF">2025-09-23T07:57:57Z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E992B432D0D14785B6A9E13743598F45</vt:lpwstr>
  </property>
</Properties>
</file>